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601"/>
        <w:tblW w:w="4721" w:type="dxa"/>
        <w:tblLook w:val="01E0" w:firstRow="1" w:lastRow="1" w:firstColumn="1" w:lastColumn="1" w:noHBand="0" w:noVBand="0"/>
      </w:tblPr>
      <w:tblGrid>
        <w:gridCol w:w="4721"/>
      </w:tblGrid>
      <w:tr w:rsidR="00FF4FD0" w:rsidRPr="00FD169C" w:rsidTr="007E672A">
        <w:trPr>
          <w:trHeight w:val="1691"/>
        </w:trPr>
        <w:tc>
          <w:tcPr>
            <w:tcW w:w="4721" w:type="dxa"/>
          </w:tcPr>
          <w:p w:rsidR="00FF4FD0" w:rsidRDefault="00FF4FD0" w:rsidP="007E672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rial" w:hAnsi="Times New Roman"/>
                <w:kern w:val="2"/>
                <w:sz w:val="24"/>
                <w:szCs w:val="24"/>
                <w:lang w:bidi="en-US"/>
              </w:rPr>
              <w:t>Приложение 1</w:t>
            </w:r>
          </w:p>
          <w:p w:rsidR="00FF4FD0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F4FD0" w:rsidRPr="00FD169C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УТВЕРЖДЕН</w:t>
            </w:r>
            <w:r w:rsidR="00B22BD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  <w:p w:rsidR="00FF4FD0" w:rsidRPr="00FD169C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распоряжением администрации</w:t>
            </w:r>
          </w:p>
          <w:p w:rsidR="00FF4FD0" w:rsidRPr="00FD169C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 xml:space="preserve">Грачевского муниципального </w:t>
            </w:r>
            <w:r w:rsidR="001C5011">
              <w:rPr>
                <w:rFonts w:ascii="Times New Roman" w:eastAsia="Times New Roman" w:hAnsi="Times New Roman"/>
                <w:sz w:val="24"/>
                <w:szCs w:val="24"/>
              </w:rPr>
              <w:t>округа</w:t>
            </w:r>
          </w:p>
          <w:p w:rsidR="00FF4FD0" w:rsidRPr="00FD169C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  <w:p w:rsidR="00FF4FD0" w:rsidRPr="00FD169C" w:rsidRDefault="00FF4FD0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от ___________№_____________</w:t>
            </w:r>
          </w:p>
        </w:tc>
      </w:tr>
    </w:tbl>
    <w:p w:rsidR="00AB49BC" w:rsidRDefault="00AB49BC" w:rsidP="002F6D62">
      <w:pPr>
        <w:spacing w:line="237" w:lineRule="auto"/>
        <w:ind w:left="360"/>
        <w:jc w:val="both"/>
        <w:rPr>
          <w:rFonts w:ascii="Times New Roman" w:eastAsia="Times New Roman" w:hAnsi="Times New Roman"/>
          <w:b/>
          <w:sz w:val="28"/>
        </w:rPr>
      </w:pPr>
    </w:p>
    <w:p w:rsidR="00AB49BC" w:rsidRDefault="00AB49BC" w:rsidP="002F6D62">
      <w:pPr>
        <w:spacing w:line="237" w:lineRule="auto"/>
        <w:ind w:left="360"/>
        <w:jc w:val="both"/>
        <w:rPr>
          <w:rFonts w:ascii="Times New Roman" w:eastAsia="Times New Roman" w:hAnsi="Times New Roman"/>
          <w:b/>
          <w:sz w:val="28"/>
        </w:rPr>
      </w:pPr>
    </w:p>
    <w:p w:rsidR="00AB49BC" w:rsidRDefault="00AB49BC" w:rsidP="008D7B82">
      <w:pPr>
        <w:spacing w:line="237" w:lineRule="auto"/>
        <w:jc w:val="both"/>
        <w:rPr>
          <w:rFonts w:ascii="Times New Roman" w:eastAsia="Times New Roman" w:hAnsi="Times New Roman"/>
          <w:b/>
          <w:sz w:val="28"/>
        </w:rPr>
      </w:pPr>
    </w:p>
    <w:p w:rsidR="00AB49BC" w:rsidRDefault="00AB49BC" w:rsidP="00AB49BC">
      <w:pPr>
        <w:spacing w:line="237" w:lineRule="auto"/>
        <w:ind w:left="360"/>
        <w:jc w:val="center"/>
        <w:rPr>
          <w:rFonts w:ascii="Times New Roman" w:eastAsia="Times New Roman" w:hAnsi="Times New Roman"/>
          <w:b/>
          <w:sz w:val="28"/>
        </w:rPr>
      </w:pPr>
    </w:p>
    <w:p w:rsidR="00AE5419" w:rsidRDefault="00AE5419" w:rsidP="001638AB">
      <w:pPr>
        <w:tabs>
          <w:tab w:val="left" w:pos="1100"/>
        </w:tabs>
        <w:spacing w:line="237" w:lineRule="auto"/>
        <w:ind w:right="671" w:firstLine="700"/>
        <w:jc w:val="center"/>
        <w:rPr>
          <w:rFonts w:ascii="Times New Roman" w:eastAsia="Times New Roman" w:hAnsi="Times New Roman"/>
          <w:b/>
          <w:sz w:val="28"/>
        </w:rPr>
      </w:pPr>
    </w:p>
    <w:p w:rsidR="00AE5419" w:rsidRDefault="00AE5419" w:rsidP="00FF4FD0">
      <w:pPr>
        <w:tabs>
          <w:tab w:val="left" w:pos="1100"/>
        </w:tabs>
        <w:spacing w:line="237" w:lineRule="auto"/>
        <w:ind w:right="671"/>
        <w:rPr>
          <w:rFonts w:ascii="Times New Roman" w:eastAsia="Times New Roman" w:hAnsi="Times New Roman"/>
          <w:b/>
          <w:sz w:val="28"/>
        </w:rPr>
      </w:pPr>
    </w:p>
    <w:p w:rsidR="00AB49BC" w:rsidRDefault="009B6E44" w:rsidP="001638AB">
      <w:pPr>
        <w:tabs>
          <w:tab w:val="left" w:pos="1100"/>
        </w:tabs>
        <w:spacing w:line="237" w:lineRule="auto"/>
        <w:ind w:right="671" w:firstLine="70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ПРАВИЛА</w:t>
      </w:r>
    </w:p>
    <w:p w:rsidR="002F6D62" w:rsidRPr="00AB49BC" w:rsidRDefault="002F6D62" w:rsidP="001638AB">
      <w:pPr>
        <w:tabs>
          <w:tab w:val="left" w:pos="1100"/>
        </w:tabs>
        <w:spacing w:line="237" w:lineRule="auto"/>
        <w:ind w:right="671" w:firstLine="700"/>
        <w:jc w:val="center"/>
        <w:rPr>
          <w:rFonts w:ascii="Times New Roman" w:eastAsia="Times New Roman" w:hAnsi="Times New Roman"/>
          <w:sz w:val="28"/>
        </w:rPr>
      </w:pPr>
      <w:r w:rsidRPr="00AB49BC">
        <w:rPr>
          <w:rFonts w:ascii="Times New Roman" w:eastAsia="Times New Roman" w:hAnsi="Times New Roman"/>
          <w:sz w:val="28"/>
        </w:rPr>
        <w:t>оценки возможного вреда субъектам персональных данных и принятия мер по его предотвращению</w:t>
      </w:r>
      <w:r w:rsidR="00AB49BC">
        <w:rPr>
          <w:rFonts w:ascii="Times New Roman" w:eastAsia="Times New Roman" w:hAnsi="Times New Roman"/>
          <w:sz w:val="28"/>
        </w:rPr>
        <w:t xml:space="preserve"> в </w:t>
      </w:r>
      <w:r w:rsidR="00FF4FD0">
        <w:rPr>
          <w:rFonts w:ascii="Times New Roman" w:eastAsia="Times New Roman" w:hAnsi="Times New Roman"/>
          <w:sz w:val="28"/>
        </w:rPr>
        <w:t xml:space="preserve">администрации Грачевского муниципального </w:t>
      </w:r>
      <w:r w:rsidR="001C5011">
        <w:rPr>
          <w:rFonts w:ascii="Times New Roman" w:eastAsia="Times New Roman" w:hAnsi="Times New Roman"/>
          <w:sz w:val="28"/>
        </w:rPr>
        <w:t>округа</w:t>
      </w:r>
      <w:r w:rsidR="00FF4FD0">
        <w:rPr>
          <w:rFonts w:ascii="Times New Roman" w:eastAsia="Times New Roman" w:hAnsi="Times New Roman"/>
          <w:sz w:val="28"/>
        </w:rPr>
        <w:t xml:space="preserve"> Ставропольского края</w:t>
      </w:r>
    </w:p>
    <w:p w:rsidR="00AB49BC" w:rsidRDefault="00AB49BC" w:rsidP="001638AB">
      <w:pPr>
        <w:tabs>
          <w:tab w:val="left" w:pos="1100"/>
        </w:tabs>
        <w:spacing w:line="237" w:lineRule="auto"/>
        <w:ind w:right="671" w:firstLine="700"/>
        <w:jc w:val="center"/>
        <w:rPr>
          <w:rFonts w:ascii="Times New Roman" w:eastAsia="Times New Roman" w:hAnsi="Times New Roman"/>
          <w:b/>
          <w:sz w:val="28"/>
        </w:rPr>
      </w:pPr>
    </w:p>
    <w:p w:rsidR="002F6D62" w:rsidRDefault="002F6D62" w:rsidP="001638AB">
      <w:pPr>
        <w:tabs>
          <w:tab w:val="left" w:pos="1100"/>
        </w:tabs>
        <w:spacing w:line="14" w:lineRule="exact"/>
        <w:ind w:right="671" w:firstLine="700"/>
        <w:rPr>
          <w:rFonts w:ascii="Times New Roman" w:eastAsia="Times New Roman" w:hAnsi="Times New Roman"/>
        </w:rPr>
      </w:pPr>
      <w:bookmarkStart w:id="0" w:name="page139"/>
      <w:bookmarkEnd w:id="0"/>
    </w:p>
    <w:p w:rsidR="002F6D62" w:rsidRDefault="0044136B" w:rsidP="001638AB">
      <w:pPr>
        <w:numPr>
          <w:ilvl w:val="1"/>
          <w:numId w:val="1"/>
        </w:numPr>
        <w:tabs>
          <w:tab w:val="left" w:pos="707"/>
          <w:tab w:val="left" w:pos="1100"/>
        </w:tabs>
        <w:spacing w:line="0" w:lineRule="atLeast"/>
        <w:ind w:right="671" w:firstLine="7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 xml:space="preserve"> </w:t>
      </w:r>
      <w:r w:rsidR="002F6D62">
        <w:rPr>
          <w:rFonts w:ascii="Times New Roman" w:eastAsia="Times New Roman" w:hAnsi="Times New Roman"/>
          <w:b/>
          <w:sz w:val="28"/>
        </w:rPr>
        <w:t>Общие положения.</w:t>
      </w:r>
    </w:p>
    <w:p w:rsidR="002F6D62" w:rsidRPr="00D415C1" w:rsidRDefault="0078743A" w:rsidP="001638AB">
      <w:pPr>
        <w:numPr>
          <w:ilvl w:val="0"/>
          <w:numId w:val="1"/>
        </w:numPr>
        <w:tabs>
          <w:tab w:val="clear" w:pos="360"/>
          <w:tab w:val="left" w:pos="0"/>
          <w:tab w:val="num" w:pos="709"/>
          <w:tab w:val="left" w:pos="1100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Настоящие</w:t>
      </w:r>
      <w:r w:rsidR="00D415C1">
        <w:rPr>
          <w:rFonts w:ascii="Times New Roman" w:eastAsia="Times New Roman" w:hAnsi="Times New Roman"/>
          <w:sz w:val="28"/>
        </w:rPr>
        <w:t xml:space="preserve"> «Правила </w:t>
      </w:r>
      <w:r w:rsidR="002F6D62" w:rsidRPr="00D415C1">
        <w:rPr>
          <w:rFonts w:ascii="Times New Roman" w:eastAsia="Times New Roman" w:hAnsi="Times New Roman"/>
          <w:sz w:val="28"/>
        </w:rPr>
        <w:t xml:space="preserve">оценки возможного вреда субъектам персональных данных и принятия мер по его предотвращению» (далее – Правила) определяют порядок оценки вреда, который может быть причинён субъектам персональных в случае нарушения Федерального закона № 152-ФЗ «О персональных данных» (далее </w:t>
      </w:r>
      <w:r w:rsidR="000F487F">
        <w:rPr>
          <w:rFonts w:ascii="Times New Roman" w:eastAsia="Times New Roman" w:hAnsi="Times New Roman"/>
          <w:sz w:val="28"/>
        </w:rPr>
        <w:t>–</w:t>
      </w:r>
      <w:r w:rsidR="002F6D62" w:rsidRPr="00D415C1">
        <w:rPr>
          <w:rFonts w:ascii="Times New Roman" w:eastAsia="Times New Roman" w:hAnsi="Times New Roman"/>
          <w:sz w:val="28"/>
        </w:rPr>
        <w:t xml:space="preserve"> </w:t>
      </w:r>
      <w:r w:rsidR="00AE5419">
        <w:rPr>
          <w:rFonts w:ascii="Times New Roman" w:eastAsia="Times New Roman" w:hAnsi="Times New Roman"/>
          <w:sz w:val="28"/>
        </w:rPr>
        <w:t xml:space="preserve">ФЗ </w:t>
      </w:r>
      <w:r w:rsidR="002F6D62" w:rsidRPr="00D415C1">
        <w:rPr>
          <w:rFonts w:ascii="Times New Roman" w:eastAsia="Times New Roman" w:hAnsi="Times New Roman"/>
          <w:sz w:val="28"/>
        </w:rPr>
        <w:t>№ 152-ФЗ</w:t>
      </w:r>
      <w:r w:rsidR="000D6189">
        <w:rPr>
          <w:rFonts w:ascii="Times New Roman" w:eastAsia="Times New Roman" w:hAnsi="Times New Roman"/>
          <w:sz w:val="28"/>
        </w:rPr>
        <w:t>, Федеральный закон</w:t>
      </w:r>
      <w:r w:rsidR="002F6D62" w:rsidRPr="00D415C1">
        <w:rPr>
          <w:rFonts w:ascii="Times New Roman" w:eastAsia="Times New Roman" w:hAnsi="Times New Roman"/>
          <w:sz w:val="28"/>
        </w:rPr>
        <w:t>), и отражают соотн</w:t>
      </w:r>
      <w:bookmarkStart w:id="1" w:name="_GoBack"/>
      <w:bookmarkEnd w:id="1"/>
      <w:r w:rsidR="002F6D62" w:rsidRPr="00D415C1">
        <w:rPr>
          <w:rFonts w:ascii="Times New Roman" w:eastAsia="Times New Roman" w:hAnsi="Times New Roman"/>
          <w:sz w:val="28"/>
        </w:rPr>
        <w:t>ошение указанного возможного вреда и принимаемых оператором мер, направленных на обеспечение выполнения обязанностей, предусмотренных № 152-ФЗ.</w:t>
      </w:r>
    </w:p>
    <w:p w:rsidR="002F6D62" w:rsidRDefault="002F6D62" w:rsidP="001638AB">
      <w:pPr>
        <w:tabs>
          <w:tab w:val="left" w:pos="0"/>
          <w:tab w:val="num" w:pos="709"/>
          <w:tab w:val="left" w:pos="1100"/>
        </w:tabs>
        <w:spacing w:line="18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clear" w:pos="360"/>
          <w:tab w:val="left" w:pos="0"/>
          <w:tab w:val="num" w:pos="709"/>
          <w:tab w:val="left" w:pos="1100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Настоящие Правила разработаны в соответствии с действующим законодательством Российской Федерации в области обработки и защиты персональных данных.</w:t>
      </w:r>
    </w:p>
    <w:p w:rsidR="002F6D62" w:rsidRDefault="002F6D62" w:rsidP="001638AB">
      <w:pPr>
        <w:tabs>
          <w:tab w:val="left" w:pos="1100"/>
        </w:tabs>
        <w:spacing w:line="9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2"/>
        </w:numPr>
        <w:tabs>
          <w:tab w:val="left" w:pos="707"/>
          <w:tab w:val="left" w:pos="1100"/>
        </w:tabs>
        <w:spacing w:line="0" w:lineRule="atLeast"/>
        <w:ind w:right="671" w:firstLine="7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>Основные понятия.</w:t>
      </w:r>
    </w:p>
    <w:p w:rsidR="002F6D62" w:rsidRDefault="002F6D62" w:rsidP="001638AB">
      <w:pPr>
        <w:tabs>
          <w:tab w:val="left" w:pos="1100"/>
        </w:tabs>
        <w:spacing w:line="8" w:lineRule="exact"/>
        <w:ind w:right="671" w:firstLine="700"/>
        <w:rPr>
          <w:rFonts w:ascii="Times New Roman" w:eastAsia="Times New Roman" w:hAnsi="Times New Roman"/>
        </w:rPr>
      </w:pPr>
    </w:p>
    <w:p w:rsidR="002F6D62" w:rsidRDefault="002F6D62" w:rsidP="001638AB">
      <w:pPr>
        <w:tabs>
          <w:tab w:val="left" w:pos="1100"/>
          <w:tab w:val="left" w:pos="1134"/>
        </w:tabs>
        <w:spacing w:line="14" w:lineRule="exact"/>
        <w:ind w:right="671" w:firstLine="700"/>
        <w:rPr>
          <w:rFonts w:ascii="Times New Roman" w:eastAsia="Times New Roman" w:hAnsi="Times New Roman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142"/>
          <w:tab w:val="left" w:pos="718"/>
          <w:tab w:val="left" w:pos="1100"/>
          <w:tab w:val="left" w:pos="1134"/>
        </w:tabs>
        <w:spacing w:line="234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Информация</w:t>
      </w:r>
      <w:r>
        <w:rPr>
          <w:rFonts w:ascii="Times New Roman" w:eastAsia="Times New Roman" w:hAnsi="Times New Roman"/>
          <w:sz w:val="28"/>
        </w:rPr>
        <w:t xml:space="preserve"> – сведения (сообщения, данные) независимо от формы их представления.</w:t>
      </w:r>
    </w:p>
    <w:p w:rsidR="002F6D62" w:rsidRDefault="002F6D62" w:rsidP="001638AB">
      <w:pPr>
        <w:tabs>
          <w:tab w:val="left" w:pos="1100"/>
          <w:tab w:val="left" w:pos="1134"/>
        </w:tabs>
        <w:spacing w:line="17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4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Безопасность информации</w:t>
      </w:r>
      <w:r>
        <w:rPr>
          <w:rFonts w:ascii="Times New Roman" w:eastAsia="Times New Roman" w:hAnsi="Times New Roman"/>
          <w:sz w:val="28"/>
        </w:rPr>
        <w:t xml:space="preserve"> – состояние защищенности информации, при котором обеспечены ее конфиденциальность, доступность и целостность.</w:t>
      </w:r>
    </w:p>
    <w:p w:rsidR="002F6D62" w:rsidRDefault="002F6D62" w:rsidP="001638AB">
      <w:pPr>
        <w:tabs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7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Конфиденциальность информации</w:t>
      </w:r>
      <w:r>
        <w:rPr>
          <w:rFonts w:ascii="Times New Roman" w:eastAsia="Times New Roman" w:hAnsi="Times New Roman"/>
          <w:sz w:val="28"/>
        </w:rPr>
        <w:t xml:space="preserve"> –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2F6D62" w:rsidRDefault="002F6D62" w:rsidP="001638AB">
      <w:pPr>
        <w:tabs>
          <w:tab w:val="left" w:pos="1100"/>
          <w:tab w:val="left" w:pos="1134"/>
        </w:tabs>
        <w:spacing w:line="17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Целостность информации</w:t>
      </w:r>
      <w:r>
        <w:rPr>
          <w:rFonts w:ascii="Times New Roman" w:eastAsia="Times New Roman" w:hAnsi="Times New Roman"/>
          <w:sz w:val="28"/>
        </w:rPr>
        <w:t xml:space="preserve"> – состояние информации, при котором отсутствует любое ее изменение либо изменение осуществляется только преднамеренно субъектами, имеющими право на такое изменение.</w:t>
      </w:r>
    </w:p>
    <w:p w:rsidR="002F6D62" w:rsidRDefault="002F6D62" w:rsidP="001638AB">
      <w:pPr>
        <w:tabs>
          <w:tab w:val="left" w:pos="1100"/>
          <w:tab w:val="left" w:pos="1134"/>
        </w:tabs>
        <w:spacing w:line="1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Доступность информации</w:t>
      </w:r>
      <w:r>
        <w:rPr>
          <w:rFonts w:ascii="Times New Roman" w:eastAsia="Times New Roman" w:hAnsi="Times New Roman"/>
          <w:sz w:val="28"/>
        </w:rPr>
        <w:t xml:space="preserve"> – состояние информации (ресурсов информационной системы), при котором субъекты, имеющие права доступа, могут реализовать их беспрепятственно.</w:t>
      </w:r>
    </w:p>
    <w:p w:rsidR="002F6D62" w:rsidRDefault="002F6D62" w:rsidP="001638AB">
      <w:pPr>
        <w:tabs>
          <w:tab w:val="left" w:pos="1100"/>
          <w:tab w:val="left" w:pos="1134"/>
        </w:tabs>
        <w:spacing w:line="1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8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t>Убытки</w:t>
      </w:r>
      <w:r>
        <w:rPr>
          <w:rFonts w:ascii="Times New Roman" w:eastAsia="Times New Roman" w:hAnsi="Times New Roman"/>
          <w:sz w:val="28"/>
        </w:rPr>
        <w:t xml:space="preserve"> – расходы,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нарушено.</w:t>
      </w:r>
    </w:p>
    <w:p w:rsidR="002F6D62" w:rsidRDefault="002F6D62" w:rsidP="001638AB">
      <w:pPr>
        <w:tabs>
          <w:tab w:val="left" w:pos="1100"/>
          <w:tab w:val="left" w:pos="1134"/>
        </w:tabs>
        <w:spacing w:line="1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Pr="006326C4" w:rsidRDefault="002F6D62" w:rsidP="001638AB">
      <w:pPr>
        <w:numPr>
          <w:ilvl w:val="0"/>
          <w:numId w:val="1"/>
        </w:numPr>
        <w:tabs>
          <w:tab w:val="left" w:pos="718"/>
          <w:tab w:val="left" w:pos="1100"/>
          <w:tab w:val="left" w:pos="1134"/>
        </w:tabs>
        <w:spacing w:line="237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44136B">
        <w:rPr>
          <w:rFonts w:ascii="Times New Roman" w:eastAsia="Times New Roman" w:hAnsi="Times New Roman"/>
          <w:b/>
          <w:sz w:val="28"/>
        </w:rPr>
        <w:lastRenderedPageBreak/>
        <w:t>Моральный вред</w:t>
      </w:r>
      <w:r w:rsidRPr="00F13641">
        <w:rPr>
          <w:rFonts w:ascii="Times New Roman" w:eastAsia="Times New Roman" w:hAnsi="Times New Roman"/>
          <w:sz w:val="28"/>
        </w:rPr>
        <w:t xml:space="preserve"> – физические или нравственные страдания, причиняемые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</w:t>
      </w:r>
      <w:r w:rsidR="00F13641" w:rsidRPr="00F13641">
        <w:rPr>
          <w:sz w:val="24"/>
        </w:rPr>
        <w:t xml:space="preserve"> </w:t>
      </w:r>
      <w:bookmarkStart w:id="2" w:name="page140"/>
      <w:bookmarkEnd w:id="2"/>
      <w:r w:rsidRPr="00F13641">
        <w:rPr>
          <w:rFonts w:ascii="Times New Roman" w:eastAsia="Times New Roman" w:hAnsi="Times New Roman"/>
          <w:sz w:val="28"/>
        </w:rPr>
        <w:t>Оценка возможного вреда – определение уровня вреда на основании учёта причинённых убытков и морального вреда, нарушения конфиденциальности, целостности и доступности персональных данных.</w:t>
      </w:r>
    </w:p>
    <w:p w:rsidR="006326C4" w:rsidRPr="00F13641" w:rsidRDefault="006326C4" w:rsidP="00751B0D">
      <w:pPr>
        <w:tabs>
          <w:tab w:val="left" w:pos="718"/>
          <w:tab w:val="left" w:pos="1100"/>
          <w:tab w:val="left" w:pos="1134"/>
        </w:tabs>
        <w:spacing w:line="237" w:lineRule="auto"/>
        <w:ind w:right="671"/>
        <w:jc w:val="both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tabs>
          <w:tab w:val="left" w:pos="1100"/>
        </w:tabs>
        <w:spacing w:line="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Pr="001638AB" w:rsidRDefault="006F3E35" w:rsidP="001638AB">
      <w:pPr>
        <w:numPr>
          <w:ilvl w:val="0"/>
          <w:numId w:val="3"/>
        </w:numPr>
        <w:tabs>
          <w:tab w:val="clear" w:pos="360"/>
          <w:tab w:val="left" w:pos="-142"/>
          <w:tab w:val="num" w:pos="0"/>
          <w:tab w:val="left" w:pos="1100"/>
        </w:tabs>
        <w:spacing w:line="0" w:lineRule="atLeast"/>
        <w:ind w:right="671" w:firstLine="7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 xml:space="preserve"> </w:t>
      </w:r>
      <w:r w:rsidR="002F6D62">
        <w:rPr>
          <w:rFonts w:ascii="Times New Roman" w:eastAsia="Times New Roman" w:hAnsi="Times New Roman"/>
          <w:b/>
          <w:sz w:val="28"/>
        </w:rPr>
        <w:t>Методика   оценки   возможного   вреда   субъектам   персональных</w:t>
      </w:r>
      <w:r w:rsidR="001638AB">
        <w:rPr>
          <w:rFonts w:ascii="Times New Roman" w:eastAsia="Times New Roman" w:hAnsi="Times New Roman"/>
          <w:b/>
          <w:sz w:val="24"/>
        </w:rPr>
        <w:t xml:space="preserve"> </w:t>
      </w:r>
      <w:r w:rsidR="002F6D62" w:rsidRPr="001638AB">
        <w:rPr>
          <w:rFonts w:ascii="Times New Roman" w:eastAsia="Times New Roman" w:hAnsi="Times New Roman"/>
          <w:b/>
          <w:sz w:val="28"/>
        </w:rPr>
        <w:t>данных</w:t>
      </w:r>
    </w:p>
    <w:p w:rsidR="002F6D62" w:rsidRDefault="002F6D62" w:rsidP="001638AB">
      <w:pPr>
        <w:tabs>
          <w:tab w:val="left" w:pos="1100"/>
        </w:tabs>
        <w:spacing w:line="9" w:lineRule="exact"/>
        <w:ind w:right="671" w:firstLine="700"/>
        <w:rPr>
          <w:rFonts w:ascii="Times New Roman" w:eastAsia="Times New Roman" w:hAnsi="Times New Roman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142"/>
          <w:tab w:val="left" w:pos="709"/>
          <w:tab w:val="left" w:pos="1100"/>
        </w:tabs>
        <w:spacing w:line="238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F6D62" w:rsidRPr="0044136B" w:rsidRDefault="002F6D62" w:rsidP="001638AB">
      <w:pPr>
        <w:numPr>
          <w:ilvl w:val="0"/>
          <w:numId w:val="1"/>
        </w:numPr>
        <w:tabs>
          <w:tab w:val="left" w:pos="142"/>
          <w:tab w:val="left" w:pos="709"/>
          <w:tab w:val="left" w:pos="1100"/>
        </w:tabs>
        <w:spacing w:line="239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Перечисленные неправомерные действия определяются как следующие</w:t>
      </w:r>
      <w:r w:rsidR="0044136B">
        <w:rPr>
          <w:rFonts w:ascii="Times New Roman" w:eastAsia="Times New Roman" w:hAnsi="Times New Roman"/>
          <w:sz w:val="24"/>
        </w:rPr>
        <w:t xml:space="preserve"> </w:t>
      </w:r>
      <w:r w:rsidRPr="0044136B">
        <w:rPr>
          <w:rFonts w:ascii="Times New Roman" w:eastAsia="Times New Roman" w:hAnsi="Times New Roman"/>
          <w:sz w:val="28"/>
        </w:rPr>
        <w:t>нарушения безопасности информации: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3" w:lineRule="exact"/>
        <w:ind w:right="671" w:firstLine="700"/>
        <w:jc w:val="both"/>
        <w:rPr>
          <w:rFonts w:ascii="Times New Roman" w:eastAsia="Times New Roman" w:hAnsi="Times New Roman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7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>еправомерное предоставление, распространение и копирование персональных данных являются нарушением конфиде</w:t>
      </w:r>
      <w:r>
        <w:rPr>
          <w:rFonts w:ascii="Times New Roman" w:eastAsia="Times New Roman" w:hAnsi="Times New Roman"/>
          <w:sz w:val="28"/>
        </w:rPr>
        <w:t>нциальности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3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4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 xml:space="preserve">еправомерное уничтожение и блокирование персональных данных является нарушением </w:t>
      </w:r>
      <w:r>
        <w:rPr>
          <w:rFonts w:ascii="Times New Roman" w:eastAsia="Times New Roman" w:hAnsi="Times New Roman"/>
          <w:sz w:val="28"/>
        </w:rPr>
        <w:t>доступности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4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 xml:space="preserve">еправомерное изменение персональных данных является нарушением </w:t>
      </w:r>
      <w:r>
        <w:rPr>
          <w:rFonts w:ascii="Times New Roman" w:eastAsia="Times New Roman" w:hAnsi="Times New Roman"/>
          <w:sz w:val="28"/>
        </w:rPr>
        <w:t>целостности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7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>арушение права субъекта требовать от оператора уточнения его персональных данных, их блокирования или уничтожение является на</w:t>
      </w:r>
      <w:r>
        <w:rPr>
          <w:rFonts w:ascii="Times New Roman" w:eastAsia="Times New Roman" w:hAnsi="Times New Roman"/>
          <w:sz w:val="28"/>
        </w:rPr>
        <w:t>рушением целостности информации;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3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 xml:space="preserve">арушение права субъекта на получение информации, касающейся обработки его персональных данных, является нарушением </w:t>
      </w:r>
      <w:r>
        <w:rPr>
          <w:rFonts w:ascii="Times New Roman" w:eastAsia="Times New Roman" w:hAnsi="Times New Roman"/>
          <w:sz w:val="28"/>
        </w:rPr>
        <w:t>доступности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48" w:lineRule="auto"/>
        <w:ind w:right="671" w:firstLine="700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7"/>
        </w:rPr>
        <w:t>о</w:t>
      </w:r>
      <w:r w:rsidR="002F6D62">
        <w:rPr>
          <w:rFonts w:ascii="Times New Roman" w:eastAsia="Times New Roman" w:hAnsi="Times New Roman"/>
          <w:sz w:val="27"/>
        </w:rPr>
        <w:t>бработка персональных данных, выходящая за рамки установленных и законных целей обработки, в объёме больше необходимого для достижения установленных и законных целей и дольше установленных сроков является нарушением конфиде</w:t>
      </w:r>
      <w:r>
        <w:rPr>
          <w:rFonts w:ascii="Times New Roman" w:eastAsia="Times New Roman" w:hAnsi="Times New Roman"/>
          <w:sz w:val="27"/>
        </w:rPr>
        <w:t>нциальности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5" w:lineRule="exact"/>
        <w:ind w:right="671" w:firstLine="700"/>
        <w:rPr>
          <w:rFonts w:ascii="Times New Roman" w:eastAsia="Times New Roman" w:hAnsi="Times New Roman"/>
          <w:sz w:val="23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6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>еправомерное получение персональных данных от лица, не являющегося субъектом персональных данных, является нарушением конфиде</w:t>
      </w:r>
      <w:r>
        <w:rPr>
          <w:rFonts w:ascii="Times New Roman" w:eastAsia="Times New Roman" w:hAnsi="Times New Roman"/>
          <w:sz w:val="28"/>
        </w:rPr>
        <w:t>нциальности персональных данных;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1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Default="00C70DF5" w:rsidP="001638AB">
      <w:pPr>
        <w:numPr>
          <w:ilvl w:val="0"/>
          <w:numId w:val="7"/>
        </w:numPr>
        <w:tabs>
          <w:tab w:val="left" w:pos="142"/>
          <w:tab w:val="left" w:pos="1100"/>
          <w:tab w:val="left" w:pos="1134"/>
        </w:tabs>
        <w:spacing w:line="238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п</w:t>
      </w:r>
      <w:r w:rsidR="002F6D62">
        <w:rPr>
          <w:rFonts w:ascii="Times New Roman" w:eastAsia="Times New Roman" w:hAnsi="Times New Roman"/>
          <w:sz w:val="28"/>
        </w:rPr>
        <w:t>ринятие решения, порождающего юридические последствия в 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</w:t>
      </w:r>
      <w:r>
        <w:rPr>
          <w:rFonts w:ascii="Times New Roman" w:eastAsia="Times New Roman" w:hAnsi="Times New Roman"/>
          <w:sz w:val="28"/>
        </w:rPr>
        <w:t>нциальности персональных данных.</w:t>
      </w:r>
    </w:p>
    <w:p w:rsidR="002F6D62" w:rsidRDefault="002F6D62" w:rsidP="001638AB">
      <w:pPr>
        <w:tabs>
          <w:tab w:val="left" w:pos="142"/>
          <w:tab w:val="left" w:pos="1100"/>
          <w:tab w:val="left" w:pos="1134"/>
        </w:tabs>
        <w:spacing w:line="8" w:lineRule="exact"/>
        <w:ind w:right="671" w:firstLine="700"/>
        <w:rPr>
          <w:rFonts w:ascii="Times New Roman" w:eastAsia="Times New Roman" w:hAnsi="Times New Roman"/>
        </w:rPr>
      </w:pPr>
    </w:p>
    <w:p w:rsidR="002F6D62" w:rsidRDefault="002F6D62" w:rsidP="001638AB">
      <w:pPr>
        <w:numPr>
          <w:ilvl w:val="0"/>
          <w:numId w:val="1"/>
        </w:numPr>
        <w:tabs>
          <w:tab w:val="left" w:pos="142"/>
          <w:tab w:val="left" w:pos="1100"/>
          <w:tab w:val="left" w:pos="1134"/>
        </w:tabs>
        <w:spacing w:line="239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lastRenderedPageBreak/>
        <w:t>Субъекту персональных данных может быть причинён вред в форме:</w:t>
      </w:r>
    </w:p>
    <w:p w:rsidR="002F6D62" w:rsidRDefault="002F6D62" w:rsidP="001638AB">
      <w:pPr>
        <w:tabs>
          <w:tab w:val="left" w:pos="1100"/>
        </w:tabs>
        <w:spacing w:line="15" w:lineRule="exact"/>
        <w:ind w:right="671" w:firstLine="700"/>
        <w:rPr>
          <w:rFonts w:ascii="Times New Roman" w:eastAsia="Times New Roman" w:hAnsi="Times New Roman"/>
        </w:rPr>
      </w:pPr>
    </w:p>
    <w:p w:rsidR="002F6D62" w:rsidRPr="00C70DF5" w:rsidRDefault="00C70DF5" w:rsidP="001638AB">
      <w:pPr>
        <w:pStyle w:val="a4"/>
        <w:numPr>
          <w:ilvl w:val="0"/>
          <w:numId w:val="8"/>
        </w:numPr>
        <w:tabs>
          <w:tab w:val="left" w:pos="1100"/>
          <w:tab w:val="left" w:pos="1134"/>
        </w:tabs>
        <w:spacing w:line="236" w:lineRule="auto"/>
        <w:ind w:left="0" w:right="671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у</w:t>
      </w:r>
      <w:r w:rsidR="002F6D62" w:rsidRPr="00C70DF5">
        <w:rPr>
          <w:rFonts w:ascii="Times New Roman" w:eastAsia="Times New Roman" w:hAnsi="Times New Roman"/>
          <w:sz w:val="28"/>
        </w:rPr>
        <w:t>бытков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–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расходов,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которые лицо,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чье право нарушено,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понесло или</w:t>
      </w:r>
      <w:r w:rsidR="002F6D62" w:rsidRPr="00C70DF5">
        <w:rPr>
          <w:rFonts w:ascii="Times New Roman" w:eastAsia="Times New Roman" w:hAnsi="Times New Roman"/>
          <w:sz w:val="24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должно будет понести для восстановления нарушенного права, утраты или повреждения его имущества (реальный ущерб), а также</w:t>
      </w:r>
      <w:bookmarkStart w:id="3" w:name="page141"/>
      <w:bookmarkEnd w:id="3"/>
      <w:r w:rsidRPr="00C70DF5">
        <w:rPr>
          <w:rFonts w:ascii="Times New Roman" w:eastAsia="Times New Roman" w:hAnsi="Times New Roman"/>
        </w:rPr>
        <w:t xml:space="preserve"> </w:t>
      </w:r>
      <w:r w:rsidR="002F6D62" w:rsidRPr="00C70DF5">
        <w:rPr>
          <w:rFonts w:ascii="Times New Roman" w:eastAsia="Times New Roman" w:hAnsi="Times New Roman"/>
          <w:sz w:val="28"/>
        </w:rPr>
        <w:t>неполученных доходов, которые это лицо получило бы при обычных условиях гражданского оборота, если бы его право не было нарушено</w:t>
      </w:r>
      <w:r>
        <w:rPr>
          <w:rFonts w:ascii="Times New Roman" w:eastAsia="Times New Roman" w:hAnsi="Times New Roman"/>
          <w:sz w:val="28"/>
        </w:rPr>
        <w:t>;</w:t>
      </w:r>
    </w:p>
    <w:p w:rsidR="002F6D62" w:rsidRDefault="002F6D62" w:rsidP="001638AB">
      <w:pPr>
        <w:tabs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</w:rPr>
      </w:pPr>
    </w:p>
    <w:p w:rsidR="002F6D62" w:rsidRPr="00C70DF5" w:rsidRDefault="00C70DF5" w:rsidP="001638AB">
      <w:pPr>
        <w:numPr>
          <w:ilvl w:val="0"/>
          <w:numId w:val="8"/>
        </w:numPr>
        <w:tabs>
          <w:tab w:val="left" w:pos="718"/>
          <w:tab w:val="left" w:pos="1100"/>
          <w:tab w:val="left" w:pos="1134"/>
        </w:tabs>
        <w:spacing w:line="237" w:lineRule="auto"/>
        <w:ind w:left="0" w:right="671" w:firstLine="70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</w:t>
      </w:r>
      <w:r w:rsidR="002F6D62">
        <w:rPr>
          <w:rFonts w:ascii="Times New Roman" w:eastAsia="Times New Roman" w:hAnsi="Times New Roman"/>
          <w:sz w:val="28"/>
        </w:rPr>
        <w:t>орального вреда – 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</w:t>
      </w:r>
    </w:p>
    <w:p w:rsidR="002F6D62" w:rsidRPr="00C70DF5" w:rsidRDefault="002F6D62" w:rsidP="001638AB">
      <w:pPr>
        <w:tabs>
          <w:tab w:val="left" w:pos="1100"/>
          <w:tab w:val="left" w:pos="1134"/>
        </w:tabs>
        <w:spacing w:line="7" w:lineRule="exact"/>
        <w:ind w:right="671" w:firstLine="700"/>
        <w:rPr>
          <w:rFonts w:ascii="Times New Roman" w:eastAsia="Times New Roman" w:hAnsi="Times New Roman"/>
          <w:sz w:val="28"/>
        </w:rPr>
      </w:pPr>
    </w:p>
    <w:p w:rsidR="002F6D62" w:rsidRPr="003A6C14" w:rsidRDefault="002F6D62" w:rsidP="003A6C14">
      <w:pPr>
        <w:numPr>
          <w:ilvl w:val="0"/>
          <w:numId w:val="1"/>
        </w:numPr>
        <w:tabs>
          <w:tab w:val="left" w:pos="709"/>
          <w:tab w:val="left" w:pos="1100"/>
        </w:tabs>
        <w:spacing w:line="0" w:lineRule="atLeast"/>
        <w:ind w:right="671" w:firstLine="70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   оценке   возможного   вреда </w:t>
      </w:r>
      <w:r w:rsidR="003A6C14">
        <w:rPr>
          <w:rFonts w:ascii="Times New Roman" w:eastAsia="Times New Roman" w:hAnsi="Times New Roman"/>
          <w:sz w:val="28"/>
        </w:rPr>
        <w:t xml:space="preserve">администрации Грачевского муниципального </w:t>
      </w:r>
      <w:r w:rsidR="001C5011">
        <w:rPr>
          <w:rFonts w:ascii="Times New Roman" w:eastAsia="Times New Roman" w:hAnsi="Times New Roman"/>
          <w:sz w:val="28"/>
        </w:rPr>
        <w:t>округа</w:t>
      </w:r>
      <w:r w:rsidR="003A6C14">
        <w:rPr>
          <w:rFonts w:ascii="Times New Roman" w:eastAsia="Times New Roman" w:hAnsi="Times New Roman"/>
          <w:sz w:val="28"/>
        </w:rPr>
        <w:t xml:space="preserve"> Ставропольского края</w:t>
      </w:r>
      <w:r w:rsidR="003A6C14" w:rsidRPr="00E87009">
        <w:rPr>
          <w:rFonts w:ascii="Times New Roman" w:eastAsia="Times New Roman" w:hAnsi="Times New Roman"/>
          <w:sz w:val="28"/>
        </w:rPr>
        <w:t xml:space="preserve"> </w:t>
      </w:r>
      <w:r w:rsidR="00C70DF5" w:rsidRPr="00E87009">
        <w:rPr>
          <w:rFonts w:ascii="Times New Roman" w:eastAsia="Times New Roman" w:hAnsi="Times New Roman"/>
          <w:sz w:val="28"/>
        </w:rPr>
        <w:t>(далее –</w:t>
      </w:r>
      <w:r w:rsidR="00AE5419" w:rsidRPr="00E87009">
        <w:rPr>
          <w:rFonts w:ascii="Times New Roman" w:eastAsia="Times New Roman" w:hAnsi="Times New Roman"/>
          <w:sz w:val="28"/>
        </w:rPr>
        <w:t xml:space="preserve"> </w:t>
      </w:r>
      <w:r w:rsidR="003A6C14">
        <w:rPr>
          <w:rFonts w:ascii="Times New Roman" w:eastAsia="Times New Roman" w:hAnsi="Times New Roman"/>
          <w:sz w:val="28"/>
        </w:rPr>
        <w:t>Администрация</w:t>
      </w:r>
      <w:r w:rsidR="00AE5419" w:rsidRPr="003A6C14">
        <w:rPr>
          <w:rFonts w:ascii="Times New Roman" w:eastAsia="Times New Roman" w:hAnsi="Times New Roman"/>
          <w:sz w:val="28"/>
        </w:rPr>
        <w:t>, Оператор</w:t>
      </w:r>
      <w:r w:rsidR="00C70DF5" w:rsidRPr="003A6C14">
        <w:rPr>
          <w:rFonts w:ascii="Times New Roman" w:eastAsia="Times New Roman" w:hAnsi="Times New Roman"/>
          <w:sz w:val="28"/>
        </w:rPr>
        <w:t xml:space="preserve">) </w:t>
      </w:r>
      <w:r w:rsidRPr="003A6C14">
        <w:rPr>
          <w:rFonts w:ascii="Times New Roman" w:eastAsia="Times New Roman" w:hAnsi="Times New Roman"/>
          <w:sz w:val="28"/>
        </w:rPr>
        <w:t>исходит из следующего способа учёта последствий допущенного нарушения принципов обработки персональных данных:</w:t>
      </w:r>
    </w:p>
    <w:p w:rsidR="002F6D62" w:rsidRPr="00C70DF5" w:rsidRDefault="002F6D62" w:rsidP="001638AB">
      <w:pPr>
        <w:tabs>
          <w:tab w:val="left" w:pos="1100"/>
          <w:tab w:val="left" w:pos="1134"/>
        </w:tabs>
        <w:spacing w:line="15" w:lineRule="exact"/>
        <w:ind w:right="671" w:firstLine="700"/>
        <w:rPr>
          <w:rFonts w:ascii="Times New Roman" w:eastAsia="Times New Roman" w:hAnsi="Times New Roman"/>
          <w:sz w:val="28"/>
        </w:rPr>
      </w:pPr>
    </w:p>
    <w:p w:rsidR="002F6D62" w:rsidRDefault="00C70DF5" w:rsidP="001638AB">
      <w:pPr>
        <w:numPr>
          <w:ilvl w:val="0"/>
          <w:numId w:val="6"/>
        </w:numPr>
        <w:tabs>
          <w:tab w:val="left" w:pos="0"/>
          <w:tab w:val="left" w:pos="1100"/>
          <w:tab w:val="left" w:pos="1134"/>
        </w:tabs>
        <w:spacing w:line="237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</w:t>
      </w:r>
      <w:r w:rsidR="002F6D62">
        <w:rPr>
          <w:rFonts w:ascii="Times New Roman" w:eastAsia="Times New Roman" w:hAnsi="Times New Roman"/>
          <w:sz w:val="28"/>
        </w:rPr>
        <w:t>изкий уровень возможного вреда – 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данных;</w:t>
      </w:r>
    </w:p>
    <w:p w:rsidR="002F6D62" w:rsidRDefault="002F6D62" w:rsidP="001638AB">
      <w:pPr>
        <w:tabs>
          <w:tab w:val="left" w:pos="0"/>
          <w:tab w:val="left" w:pos="1100"/>
          <w:tab w:val="left" w:pos="1134"/>
        </w:tabs>
        <w:spacing w:line="17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C70DF5" w:rsidRPr="00C70DF5" w:rsidRDefault="00C70DF5" w:rsidP="001638AB">
      <w:pPr>
        <w:numPr>
          <w:ilvl w:val="0"/>
          <w:numId w:val="6"/>
        </w:numPr>
        <w:tabs>
          <w:tab w:val="left" w:pos="0"/>
          <w:tab w:val="left" w:pos="1100"/>
          <w:tab w:val="left" w:pos="1134"/>
        </w:tabs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с</w:t>
      </w:r>
      <w:r w:rsidR="002F6D62">
        <w:rPr>
          <w:rFonts w:ascii="Times New Roman" w:eastAsia="Times New Roman" w:hAnsi="Times New Roman"/>
          <w:sz w:val="28"/>
        </w:rPr>
        <w:t xml:space="preserve">редний уровень возможного вреда </w:t>
      </w:r>
      <w:r>
        <w:rPr>
          <w:rFonts w:ascii="Times New Roman" w:eastAsia="Times New Roman" w:hAnsi="Times New Roman"/>
          <w:sz w:val="28"/>
        </w:rPr>
        <w:t xml:space="preserve">– </w:t>
      </w:r>
      <w:r w:rsidR="002F6D62">
        <w:rPr>
          <w:rFonts w:ascii="Times New Roman" w:eastAsia="Times New Roman" w:hAnsi="Times New Roman"/>
          <w:sz w:val="28"/>
        </w:rPr>
        <w:t>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данных;</w:t>
      </w:r>
    </w:p>
    <w:p w:rsidR="002F6D62" w:rsidRPr="00C70DF5" w:rsidRDefault="00C70DF5" w:rsidP="001638AB">
      <w:pPr>
        <w:numPr>
          <w:ilvl w:val="0"/>
          <w:numId w:val="6"/>
        </w:numPr>
        <w:tabs>
          <w:tab w:val="left" w:pos="0"/>
          <w:tab w:val="left" w:pos="1100"/>
          <w:tab w:val="left" w:pos="1134"/>
        </w:tabs>
        <w:ind w:right="671" w:firstLine="700"/>
        <w:jc w:val="both"/>
        <w:rPr>
          <w:rFonts w:ascii="Times New Roman" w:eastAsia="Times New Roman" w:hAnsi="Times New Roman"/>
          <w:sz w:val="24"/>
        </w:rPr>
      </w:pPr>
      <w:r w:rsidRPr="00C70DF5">
        <w:rPr>
          <w:rFonts w:ascii="Times New Roman" w:eastAsia="Times New Roman" w:hAnsi="Times New Roman"/>
          <w:sz w:val="28"/>
        </w:rPr>
        <w:t>в</w:t>
      </w:r>
      <w:r w:rsidR="002F6D62" w:rsidRPr="00C70DF5">
        <w:rPr>
          <w:rFonts w:ascii="Times New Roman" w:eastAsia="Times New Roman" w:hAnsi="Times New Roman"/>
          <w:sz w:val="28"/>
        </w:rPr>
        <w:t>ысокий уровень возможного вреда – во всех остальных случаях.</w:t>
      </w:r>
    </w:p>
    <w:p w:rsidR="00C70DF5" w:rsidRDefault="00C70DF5" w:rsidP="00AE5419">
      <w:pPr>
        <w:tabs>
          <w:tab w:val="left" w:pos="707"/>
          <w:tab w:val="left" w:pos="1100"/>
          <w:tab w:val="left" w:pos="1134"/>
        </w:tabs>
        <w:spacing w:line="0" w:lineRule="atLeast"/>
        <w:ind w:right="671"/>
        <w:jc w:val="both"/>
        <w:rPr>
          <w:rFonts w:ascii="Times New Roman" w:eastAsia="Times New Roman" w:hAnsi="Times New Roman"/>
          <w:sz w:val="24"/>
        </w:rPr>
      </w:pPr>
    </w:p>
    <w:p w:rsidR="002F6D62" w:rsidRDefault="002F6D62" w:rsidP="001638AB">
      <w:pPr>
        <w:tabs>
          <w:tab w:val="left" w:pos="1100"/>
          <w:tab w:val="left" w:pos="1134"/>
        </w:tabs>
        <w:spacing w:line="4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2F6D62" w:rsidRPr="00AE5419" w:rsidRDefault="0044136B" w:rsidP="00AE5419">
      <w:pPr>
        <w:numPr>
          <w:ilvl w:val="0"/>
          <w:numId w:val="4"/>
        </w:numPr>
        <w:tabs>
          <w:tab w:val="clear" w:pos="360"/>
          <w:tab w:val="num" w:pos="0"/>
          <w:tab w:val="left" w:pos="426"/>
          <w:tab w:val="left" w:pos="1100"/>
        </w:tabs>
        <w:spacing w:line="0" w:lineRule="atLeast"/>
        <w:ind w:right="671" w:firstLine="7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 xml:space="preserve"> </w:t>
      </w:r>
      <w:r w:rsidR="002F6D62">
        <w:rPr>
          <w:rFonts w:ascii="Times New Roman" w:eastAsia="Times New Roman" w:hAnsi="Times New Roman"/>
          <w:b/>
          <w:sz w:val="28"/>
        </w:rPr>
        <w:t>Порядок проведения оценки возможного вреда, а также соотнесения</w:t>
      </w:r>
      <w:r w:rsidR="00AE5419">
        <w:rPr>
          <w:rFonts w:ascii="Times New Roman" w:eastAsia="Times New Roman" w:hAnsi="Times New Roman"/>
          <w:b/>
          <w:sz w:val="24"/>
        </w:rPr>
        <w:t xml:space="preserve"> </w:t>
      </w:r>
      <w:r w:rsidR="002F6D62" w:rsidRPr="00AE5419">
        <w:rPr>
          <w:rFonts w:ascii="Times New Roman" w:eastAsia="Times New Roman" w:hAnsi="Times New Roman"/>
          <w:b/>
          <w:sz w:val="28"/>
        </w:rPr>
        <w:t>возможного вреда и реализуемых Оператором мер</w:t>
      </w:r>
    </w:p>
    <w:p w:rsidR="002F6D62" w:rsidRDefault="002F6D62" w:rsidP="001638AB">
      <w:pPr>
        <w:tabs>
          <w:tab w:val="left" w:pos="1100"/>
        </w:tabs>
        <w:spacing w:line="9" w:lineRule="exact"/>
        <w:ind w:right="671" w:firstLine="700"/>
        <w:rPr>
          <w:rFonts w:ascii="Times New Roman" w:eastAsia="Times New Roman" w:hAnsi="Times New Roman"/>
        </w:rPr>
      </w:pPr>
    </w:p>
    <w:p w:rsidR="002F6D62" w:rsidRDefault="002F6D62" w:rsidP="001638AB">
      <w:pPr>
        <w:numPr>
          <w:ilvl w:val="0"/>
          <w:numId w:val="1"/>
        </w:numPr>
        <w:tabs>
          <w:tab w:val="clear" w:pos="360"/>
          <w:tab w:val="num" w:pos="0"/>
          <w:tab w:val="left" w:pos="709"/>
          <w:tab w:val="left" w:pos="1100"/>
        </w:tabs>
        <w:spacing w:line="238" w:lineRule="auto"/>
        <w:ind w:right="671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 xml:space="preserve">Оценка возможного вреда субъектам персональных данных осуществляется лицом, ответственным в </w:t>
      </w:r>
      <w:r w:rsidR="003A6C14">
        <w:rPr>
          <w:rFonts w:ascii="Times New Roman" w:eastAsia="Times New Roman" w:hAnsi="Times New Roman"/>
          <w:sz w:val="28"/>
        </w:rPr>
        <w:t xml:space="preserve">Администрации </w:t>
      </w:r>
      <w:r>
        <w:rPr>
          <w:rFonts w:ascii="Times New Roman" w:eastAsia="Times New Roman" w:hAnsi="Times New Roman"/>
          <w:sz w:val="28"/>
        </w:rPr>
        <w:t xml:space="preserve">за организацию обработки персональных данных, в соответствии с методикой, описанной в разделе </w:t>
      </w:r>
      <w:r w:rsidR="00C70DF5">
        <w:rPr>
          <w:rFonts w:ascii="Times New Roman" w:eastAsia="Times New Roman" w:hAnsi="Times New Roman"/>
          <w:sz w:val="28"/>
          <w:lang w:val="en-US"/>
        </w:rPr>
        <w:t>III</w:t>
      </w:r>
      <w:r>
        <w:rPr>
          <w:rFonts w:ascii="Times New Roman" w:eastAsia="Times New Roman" w:hAnsi="Times New Roman"/>
          <w:sz w:val="28"/>
        </w:rPr>
        <w:t xml:space="preserve"> настоящих Правил, и на основании экспертных значений, приведённых в Приложении № 1.</w:t>
      </w:r>
    </w:p>
    <w:p w:rsidR="002F6D62" w:rsidRDefault="002F6D62" w:rsidP="001638AB">
      <w:pPr>
        <w:tabs>
          <w:tab w:val="num" w:pos="0"/>
          <w:tab w:val="left" w:pos="709"/>
          <w:tab w:val="left" w:pos="1100"/>
        </w:tabs>
        <w:spacing w:line="16" w:lineRule="exact"/>
        <w:ind w:right="671" w:firstLine="700"/>
        <w:rPr>
          <w:rFonts w:ascii="Times New Roman" w:eastAsia="Times New Roman" w:hAnsi="Times New Roman"/>
          <w:sz w:val="24"/>
        </w:rPr>
      </w:pPr>
    </w:p>
    <w:p w:rsidR="00F13641" w:rsidRDefault="002F6D62" w:rsidP="001638AB">
      <w:pPr>
        <w:numPr>
          <w:ilvl w:val="0"/>
          <w:numId w:val="1"/>
        </w:numPr>
        <w:tabs>
          <w:tab w:val="clear" w:pos="360"/>
          <w:tab w:val="num" w:pos="0"/>
          <w:tab w:val="left" w:pos="709"/>
          <w:tab w:val="left" w:pos="1100"/>
        </w:tabs>
        <w:spacing w:line="238" w:lineRule="auto"/>
        <w:ind w:right="671" w:firstLine="70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Состав реализуемых </w:t>
      </w:r>
      <w:r w:rsidR="003A6C14">
        <w:rPr>
          <w:rFonts w:ascii="Times New Roman" w:eastAsia="Times New Roman" w:hAnsi="Times New Roman"/>
          <w:sz w:val="28"/>
        </w:rPr>
        <w:t xml:space="preserve">Администрацией </w:t>
      </w:r>
      <w:r>
        <w:rPr>
          <w:rFonts w:ascii="Times New Roman" w:eastAsia="Times New Roman" w:hAnsi="Times New Roman"/>
          <w:sz w:val="28"/>
        </w:rPr>
        <w:t xml:space="preserve">мер, направленных на обеспечение выполнения обязанностей, предусмотренных Федеральным законом «О персональных данных», определяется лицом, ответственным в </w:t>
      </w:r>
      <w:r w:rsidR="003A6C14">
        <w:rPr>
          <w:rFonts w:ascii="Times New Roman" w:eastAsia="Times New Roman" w:hAnsi="Times New Roman"/>
          <w:sz w:val="28"/>
        </w:rPr>
        <w:t xml:space="preserve">Администрации </w:t>
      </w:r>
      <w:r>
        <w:rPr>
          <w:rFonts w:ascii="Times New Roman" w:eastAsia="Times New Roman" w:hAnsi="Times New Roman"/>
          <w:sz w:val="28"/>
        </w:rPr>
        <w:t>за организацию обработки персональных данных, исходя из правомерности и разумной достаточности указанных мер.</w:t>
      </w:r>
    </w:p>
    <w:p w:rsidR="00C70DF5" w:rsidRDefault="00C70DF5" w:rsidP="00CF325C">
      <w:pPr>
        <w:tabs>
          <w:tab w:val="left" w:pos="718"/>
        </w:tabs>
        <w:spacing w:line="238" w:lineRule="auto"/>
        <w:ind w:left="747" w:right="20"/>
        <w:jc w:val="both"/>
        <w:rPr>
          <w:rFonts w:ascii="Times New Roman" w:eastAsia="Times New Roman" w:hAnsi="Times New Roman"/>
          <w:sz w:val="28"/>
        </w:rPr>
        <w:sectPr w:rsidR="00C70DF5" w:rsidSect="001638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40"/>
          <w:pgMar w:top="1134" w:right="1134" w:bottom="1134" w:left="1701" w:header="0" w:footer="0" w:gutter="0"/>
          <w:cols w:space="0" w:equalWidth="0">
            <w:col w:w="9638"/>
          </w:cols>
          <w:titlePg/>
          <w:docGrid w:linePitch="360"/>
        </w:sectPr>
      </w:pPr>
    </w:p>
    <w:p w:rsidR="002F6D62" w:rsidRPr="006F3E35" w:rsidRDefault="002F6D62" w:rsidP="00CF325C">
      <w:pPr>
        <w:tabs>
          <w:tab w:val="left" w:pos="718"/>
        </w:tabs>
        <w:spacing w:line="238" w:lineRule="auto"/>
        <w:ind w:right="20"/>
        <w:jc w:val="both"/>
        <w:rPr>
          <w:rFonts w:ascii="Times New Roman" w:eastAsia="Times New Roman" w:hAnsi="Times New Roman"/>
          <w:sz w:val="22"/>
          <w:szCs w:val="22"/>
        </w:rPr>
      </w:pPr>
    </w:p>
    <w:p w:rsidR="006F3E35" w:rsidRPr="006F3E35" w:rsidRDefault="006F3E35" w:rsidP="00CF325C">
      <w:pPr>
        <w:spacing w:line="237" w:lineRule="auto"/>
        <w:ind w:left="360"/>
        <w:jc w:val="right"/>
        <w:rPr>
          <w:rFonts w:ascii="Times New Roman" w:eastAsia="Times New Roman" w:hAnsi="Times New Roman"/>
          <w:sz w:val="22"/>
          <w:szCs w:val="22"/>
        </w:rPr>
      </w:pPr>
      <w:bookmarkStart w:id="4" w:name="page142"/>
      <w:bookmarkEnd w:id="4"/>
      <w:r w:rsidRPr="006F3E35">
        <w:rPr>
          <w:rFonts w:ascii="Times New Roman" w:eastAsia="Times New Roman" w:hAnsi="Times New Roman"/>
          <w:sz w:val="22"/>
          <w:szCs w:val="22"/>
        </w:rPr>
        <w:t>Приложение № 1 к Правилам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6F3E35">
        <w:rPr>
          <w:rFonts w:ascii="Times New Roman" w:eastAsia="Times New Roman" w:hAnsi="Times New Roman"/>
          <w:sz w:val="22"/>
          <w:szCs w:val="22"/>
        </w:rPr>
        <w:t>оценки возможного</w:t>
      </w:r>
      <w:r w:rsidR="00CF325C">
        <w:rPr>
          <w:rFonts w:ascii="Times New Roman" w:eastAsia="Times New Roman" w:hAnsi="Times New Roman"/>
          <w:sz w:val="22"/>
          <w:szCs w:val="22"/>
        </w:rPr>
        <w:br/>
      </w:r>
      <w:r w:rsidRPr="006F3E35">
        <w:rPr>
          <w:rFonts w:ascii="Times New Roman" w:eastAsia="Times New Roman" w:hAnsi="Times New Roman"/>
          <w:sz w:val="22"/>
          <w:szCs w:val="22"/>
        </w:rPr>
        <w:t xml:space="preserve"> вреда субъектам персональных данных и</w:t>
      </w:r>
      <w:r w:rsidR="00CF325C">
        <w:rPr>
          <w:rFonts w:ascii="Times New Roman" w:eastAsia="Times New Roman" w:hAnsi="Times New Roman"/>
          <w:sz w:val="22"/>
          <w:szCs w:val="22"/>
        </w:rPr>
        <w:br/>
      </w:r>
      <w:r w:rsidRPr="006F3E35">
        <w:rPr>
          <w:rFonts w:ascii="Times New Roman" w:eastAsia="Times New Roman" w:hAnsi="Times New Roman"/>
          <w:sz w:val="22"/>
          <w:szCs w:val="22"/>
        </w:rPr>
        <w:t xml:space="preserve"> принятия мер по его предотвращению </w:t>
      </w:r>
    </w:p>
    <w:p w:rsidR="006F3E35" w:rsidRDefault="006F3E35" w:rsidP="006F3E35">
      <w:pPr>
        <w:spacing w:line="234" w:lineRule="auto"/>
        <w:ind w:left="4720" w:right="240" w:hanging="3766"/>
        <w:jc w:val="right"/>
        <w:rPr>
          <w:rFonts w:ascii="Times New Roman" w:eastAsia="Times New Roman" w:hAnsi="Times New Roman"/>
          <w:sz w:val="24"/>
          <w:szCs w:val="24"/>
        </w:rPr>
      </w:pPr>
    </w:p>
    <w:p w:rsidR="002F6D62" w:rsidRPr="006F3E35" w:rsidRDefault="006F3E35" w:rsidP="006F3E35">
      <w:pPr>
        <w:spacing w:line="234" w:lineRule="auto"/>
        <w:ind w:left="4720" w:right="240" w:hanging="3766"/>
        <w:jc w:val="right"/>
        <w:rPr>
          <w:rFonts w:ascii="Times New Roman" w:eastAsia="Times New Roman" w:hAnsi="Times New Roman"/>
          <w:sz w:val="22"/>
          <w:szCs w:val="22"/>
        </w:rPr>
      </w:pPr>
      <w:r w:rsidRPr="006F3E35">
        <w:rPr>
          <w:rFonts w:ascii="Times New Roman" w:eastAsia="Times New Roman" w:hAnsi="Times New Roman"/>
          <w:sz w:val="22"/>
          <w:szCs w:val="22"/>
        </w:rPr>
        <w:t>Таблица 1 –</w:t>
      </w:r>
      <w:r w:rsidRPr="006F3E35">
        <w:rPr>
          <w:sz w:val="22"/>
          <w:szCs w:val="22"/>
        </w:rPr>
        <w:t xml:space="preserve"> </w:t>
      </w:r>
      <w:r w:rsidR="002F6D62" w:rsidRPr="006F3E35">
        <w:rPr>
          <w:rFonts w:ascii="Times New Roman" w:eastAsia="Times New Roman" w:hAnsi="Times New Roman"/>
          <w:sz w:val="22"/>
          <w:szCs w:val="22"/>
        </w:rPr>
        <w:t xml:space="preserve">Оценка вреда, который может быть причинен субъектам </w:t>
      </w:r>
      <w:r>
        <w:rPr>
          <w:rFonts w:ascii="Times New Roman" w:eastAsia="Times New Roman" w:hAnsi="Times New Roman"/>
          <w:sz w:val="22"/>
          <w:szCs w:val="22"/>
        </w:rPr>
        <w:t>ПДн</w:t>
      </w:r>
      <w:r w:rsidR="002F6D62" w:rsidRPr="006F3E35">
        <w:rPr>
          <w:rFonts w:ascii="Times New Roman" w:eastAsia="Times New Roman" w:hAnsi="Times New Roman"/>
          <w:sz w:val="22"/>
          <w:szCs w:val="22"/>
        </w:rPr>
        <w:t>, а также соотнесение возможного вреда и реализуемых Оператором мер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96"/>
        <w:gridCol w:w="6316"/>
        <w:gridCol w:w="2692"/>
        <w:gridCol w:w="425"/>
        <w:gridCol w:w="1742"/>
        <w:gridCol w:w="3555"/>
      </w:tblGrid>
      <w:tr w:rsidR="000D6189" w:rsidTr="008D7B82">
        <w:tc>
          <w:tcPr>
            <w:tcW w:w="256" w:type="pct"/>
            <w:tcMar>
              <w:left w:w="23" w:type="dxa"/>
              <w:right w:w="23" w:type="dxa"/>
            </w:tcMar>
            <w:vAlign w:val="center"/>
          </w:tcPr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4" w:type="pct"/>
            <w:tcMar>
              <w:left w:w="23" w:type="dxa"/>
              <w:right w:w="23" w:type="dxa"/>
            </w:tcMar>
            <w:vAlign w:val="center"/>
          </w:tcPr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Федерального закона «О персональных данных», которые могут быть нарушены</w:t>
            </w:r>
          </w:p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  <w:vAlign w:val="center"/>
          </w:tcPr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Возможные нарушения безопасности информации и причинённый субъекту вред</w:t>
            </w:r>
          </w:p>
        </w:tc>
        <w:tc>
          <w:tcPr>
            <w:tcW w:w="561" w:type="pct"/>
            <w:tcMar>
              <w:left w:w="23" w:type="dxa"/>
              <w:right w:w="23" w:type="dxa"/>
            </w:tcMar>
            <w:vAlign w:val="center"/>
          </w:tcPr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 возможного вреда</w:t>
            </w:r>
          </w:p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5" w:type="pct"/>
            <w:tcMar>
              <w:left w:w="23" w:type="dxa"/>
              <w:right w:w="23" w:type="dxa"/>
            </w:tcMar>
            <w:vAlign w:val="center"/>
          </w:tcPr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Принимаемые меры по</w:t>
            </w:r>
          </w:p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обеспечению выполнения</w:t>
            </w:r>
          </w:p>
          <w:p w:rsidR="002F6D62" w:rsidRPr="008D7B82" w:rsidRDefault="002F6D62" w:rsidP="002F6D62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b/>
                <w:sz w:val="24"/>
                <w:szCs w:val="24"/>
              </w:rPr>
              <w:t>обязанностей Учреждения, как оператора персональных данных</w:t>
            </w:r>
          </w:p>
        </w:tc>
      </w:tr>
      <w:tr w:rsidR="000D6189" w:rsidTr="008D7B82">
        <w:trPr>
          <w:trHeight w:val="507"/>
        </w:trPr>
        <w:tc>
          <w:tcPr>
            <w:tcW w:w="256" w:type="pct"/>
            <w:vMerge w:val="restart"/>
            <w:tcMar>
              <w:left w:w="23" w:type="dxa"/>
              <w:right w:w="23" w:type="dxa"/>
            </w:tcMar>
          </w:tcPr>
          <w:p w:rsidR="00F13641" w:rsidRPr="008D7B82" w:rsidRDefault="00F1364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4" w:type="pct"/>
            <w:vMerge w:val="restart"/>
            <w:tcMar>
              <w:left w:w="23" w:type="dxa"/>
              <w:right w:w="23" w:type="dxa"/>
            </w:tcMar>
          </w:tcPr>
          <w:p w:rsidR="00F13641" w:rsidRPr="008D7B82" w:rsidRDefault="00F13641" w:rsidP="00F1364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Обработка персональных данных должна ограничиваться достижением конкретных, заранее определенных и законных целей (часть 2 статьи 5)</w:t>
            </w:r>
          </w:p>
        </w:tc>
        <w:tc>
          <w:tcPr>
            <w:tcW w:w="867" w:type="pct"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Конфиденциальность</w:t>
            </w:r>
          </w:p>
        </w:tc>
        <w:tc>
          <w:tcPr>
            <w:tcW w:w="137" w:type="pct"/>
            <w:tcMar>
              <w:left w:w="23" w:type="dxa"/>
              <w:right w:w="23" w:type="dxa"/>
            </w:tcMar>
          </w:tcPr>
          <w:p w:rsidR="00F13641" w:rsidRPr="008D7B82" w:rsidRDefault="00C70DF5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1" w:type="pct"/>
            <w:vMerge w:val="restart"/>
            <w:tcMar>
              <w:left w:w="23" w:type="dxa"/>
              <w:right w:w="23" w:type="dxa"/>
            </w:tcMar>
          </w:tcPr>
          <w:p w:rsidR="00F13641" w:rsidRPr="008D7B82" w:rsidRDefault="00C70DF5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vMerge w:val="restart"/>
            <w:tcMar>
              <w:left w:w="23" w:type="dxa"/>
              <w:right w:w="23" w:type="dxa"/>
            </w:tcMar>
          </w:tcPr>
          <w:p w:rsidR="00C70DF5" w:rsidRPr="008D7B82" w:rsidRDefault="00C70DF5" w:rsidP="00C70DF5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Цели обработки персональных</w:t>
            </w:r>
          </w:p>
          <w:p w:rsidR="00C70DF5" w:rsidRPr="008D7B82" w:rsidRDefault="00C70DF5" w:rsidP="00C70DF5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данных закреплены в организационно-распорядительной документации Учреждения</w:t>
            </w:r>
          </w:p>
          <w:p w:rsidR="00F13641" w:rsidRPr="008D7B82" w:rsidRDefault="00F13641" w:rsidP="00C70DF5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6189" w:rsidTr="008D7B82">
        <w:trPr>
          <w:trHeight w:val="505"/>
        </w:trPr>
        <w:tc>
          <w:tcPr>
            <w:tcW w:w="256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4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F1364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7" w:type="pct"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Целостность</w:t>
            </w:r>
          </w:p>
        </w:tc>
        <w:tc>
          <w:tcPr>
            <w:tcW w:w="137" w:type="pct"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6189" w:rsidTr="008D7B82">
        <w:trPr>
          <w:trHeight w:val="505"/>
        </w:trPr>
        <w:tc>
          <w:tcPr>
            <w:tcW w:w="256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4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F1364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7" w:type="pct"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Доступность</w:t>
            </w:r>
          </w:p>
        </w:tc>
        <w:tc>
          <w:tcPr>
            <w:tcW w:w="137" w:type="pct"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vMerge/>
            <w:tcMar>
              <w:left w:w="23" w:type="dxa"/>
              <w:right w:w="23" w:type="dxa"/>
            </w:tcMar>
          </w:tcPr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6189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2F6D62" w:rsidRPr="008D7B82" w:rsidRDefault="002A561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2F6D62" w:rsidRPr="008D7B82" w:rsidRDefault="00C70DF5" w:rsidP="00C70DF5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Не допускается объединение баз данных, содержащих персональные данные, обработка которых осуществляется в целях, н</w:t>
            </w:r>
            <w:r w:rsidR="002A5611" w:rsidRPr="008D7B82">
              <w:rPr>
                <w:rFonts w:ascii="Times New Roman" w:eastAsia="Times New Roman" w:hAnsi="Times New Roman"/>
                <w:sz w:val="24"/>
                <w:szCs w:val="24"/>
              </w:rPr>
              <w:t xml:space="preserve">есовместимых между собой (часть 3 </w:t>
            </w: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статьи 5)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2A5611" w:rsidRPr="008D7B82" w:rsidTr="008D7B82">
              <w:trPr>
                <w:trHeight w:val="507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2A5611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A5611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F6D62" w:rsidRPr="008D7B82" w:rsidRDefault="002F6D62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2F6D62" w:rsidRPr="008D7B82" w:rsidRDefault="002A561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Соответствующие нормы</w:t>
            </w:r>
          </w:p>
          <w:p w:rsidR="002F6D62" w:rsidRPr="008D7B82" w:rsidRDefault="002A5611" w:rsidP="002A561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закреплены в организационно-распорядительной документации Учреждения</w:t>
            </w:r>
          </w:p>
        </w:tc>
      </w:tr>
      <w:tr w:rsidR="000D6189" w:rsidTr="008D7B82">
        <w:trPr>
          <w:trHeight w:val="2019"/>
        </w:trPr>
        <w:tc>
          <w:tcPr>
            <w:tcW w:w="256" w:type="pct"/>
            <w:tcMar>
              <w:left w:w="23" w:type="dxa"/>
              <w:right w:w="23" w:type="dxa"/>
            </w:tcMar>
          </w:tcPr>
          <w:p w:rsidR="00F13641" w:rsidRPr="008D7B82" w:rsidRDefault="002A561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F1364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Обработке подлежат только персональные данные, которые отвечают целям их обработки (часть 4 статьи 5)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8D7B82" w:rsidRPr="008D7B82" w:rsidTr="008D7B82">
              <w:trPr>
                <w:trHeight w:val="885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8D7B82" w:rsidRPr="008D7B82" w:rsidTr="008D7B82">
              <w:trPr>
                <w:trHeight w:val="697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D7B82" w:rsidRPr="008D7B82" w:rsidTr="005A6245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8D7B82" w:rsidRPr="008D7B82" w:rsidRDefault="008D7B82" w:rsidP="005A6245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13641" w:rsidRPr="008D7B82" w:rsidRDefault="00F1364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F13641" w:rsidRPr="008D7B82" w:rsidRDefault="002A561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F13641" w:rsidRPr="008D7B82" w:rsidRDefault="002A561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В Учреждении утвержден перечень сведений конфиденциальной информации, в т. ч. в нем имеется перечень обрабатываемых категорий ПДн</w:t>
            </w:r>
          </w:p>
        </w:tc>
      </w:tr>
      <w:tr w:rsidR="002A5611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Содержание и объем обрабатываемых персональных данных должны соответствовать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заявленным целям обработки (часть 5 статьи 5)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2A5611" w:rsidRPr="008D7B82" w:rsidTr="008D7B82">
              <w:trPr>
                <w:trHeight w:val="507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2A5611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A5611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A5611" w:rsidRPr="008D7B82" w:rsidRDefault="002A5611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2A5611" w:rsidRPr="008D7B82" w:rsidRDefault="002A561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Содержание и объем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обрабатываемых персональных данных определены в перечне сведений конфиденциальной информации</w:t>
            </w:r>
          </w:p>
        </w:tc>
      </w:tr>
      <w:tr w:rsidR="002A5611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 xml:space="preserve">При обработке ПДн должны быть обеспечены точность </w:t>
            </w: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персональных данных, их достаточность, а в необходимых случаях и актуальность по отношению к целям обработки ПДн (часть 6 статьи 5)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3179" w:type="dxa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  <w:gridCol w:w="108"/>
            </w:tblGrid>
            <w:tr w:rsidR="002A5611" w:rsidRPr="008D7B82" w:rsidTr="008D7B82">
              <w:trPr>
                <w:gridAfter w:val="1"/>
                <w:wAfter w:w="170" w:type="pct"/>
                <w:trHeight w:val="507"/>
              </w:trPr>
              <w:tc>
                <w:tcPr>
                  <w:tcW w:w="4198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Конфиденциальность</w:t>
                  </w:r>
                </w:p>
              </w:tc>
              <w:tc>
                <w:tcPr>
                  <w:tcW w:w="632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A5611" w:rsidRPr="008D7B82" w:rsidTr="008D7B82">
              <w:trPr>
                <w:gridAfter w:val="1"/>
                <w:wAfter w:w="170" w:type="pct"/>
                <w:trHeight w:val="710"/>
              </w:trPr>
              <w:tc>
                <w:tcPr>
                  <w:tcW w:w="4198" w:type="pct"/>
                  <w:tcBorders>
                    <w:top w:val="nil"/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Целостность</w:t>
                  </w:r>
                </w:p>
              </w:tc>
              <w:tc>
                <w:tcPr>
                  <w:tcW w:w="632" w:type="pct"/>
                  <w:tcBorders>
                    <w:top w:val="nil"/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2A5611" w:rsidRPr="008D7B82" w:rsidTr="008D7B82">
              <w:trPr>
                <w:trHeight w:val="505"/>
              </w:trPr>
              <w:tc>
                <w:tcPr>
                  <w:tcW w:w="4198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802" w:type="pct"/>
                  <w:gridSpan w:val="2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A5611" w:rsidRPr="008D7B82" w:rsidRDefault="002A5611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2A5611" w:rsidRPr="008D7B82" w:rsidRDefault="002A5611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Соответствующие нормы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закреплены в организационно-распорядительной документации Учреждения</w:t>
            </w:r>
          </w:p>
        </w:tc>
      </w:tr>
      <w:tr w:rsidR="002A5611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Хранение персональных данных должно осуществляться в форме, позволяющей определить субъекта персональных данных, не</w:t>
            </w:r>
          </w:p>
          <w:p w:rsidR="002A5611" w:rsidRPr="008D7B82" w:rsidRDefault="002A5611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выгодоприобретателем или поручителем по которому является субъект персональных данных (часть 7 статьи 5)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2A5611" w:rsidRPr="008D7B82" w:rsidTr="008D7B82">
              <w:trPr>
                <w:trHeight w:val="986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2A5611" w:rsidRPr="008D7B82" w:rsidTr="008D7B82">
              <w:trPr>
                <w:trHeight w:val="1164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A5611" w:rsidRPr="008D7B82" w:rsidTr="008D7B82">
              <w:trPr>
                <w:trHeight w:val="931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2A5611" w:rsidRPr="008D7B82" w:rsidRDefault="002A5611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A5611" w:rsidRPr="008D7B82" w:rsidRDefault="002A5611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2A5611" w:rsidRPr="008D7B82" w:rsidRDefault="000D6189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Соответствующие нормы</w:t>
            </w:r>
          </w:p>
          <w:p w:rsidR="002A5611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закреплены в организационно-распорядительной документации Учреждения</w:t>
            </w:r>
          </w:p>
        </w:tc>
      </w:tr>
      <w:tr w:rsidR="000D6189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0D6189" w:rsidRPr="008D7B82" w:rsidRDefault="000D6189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Лицо, осуществляющее обработку</w:t>
            </w:r>
          </w:p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персональных данных по поручению оператора, обязано соблюдать принципы и правила обработки персональных данных, предусмотренные настоящим Федеральным законом. В поручении оператора должны быть определены перечень действий (операций) с ПДн, которые будут совершаться лицом, осуществляющим обработку персональных данных, и цели обработки,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обработке, а также должны быть указаны требования к защите обрабатываемых персональных данных в соответствии со статьей 19 настоящего Федерального закона (часть 3 статьи 6)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3179" w:type="dxa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25"/>
              <w:gridCol w:w="85"/>
            </w:tblGrid>
            <w:tr w:rsidR="000D6189" w:rsidRPr="008D7B82" w:rsidTr="008D7B82">
              <w:trPr>
                <w:trHeight w:val="1880"/>
              </w:trPr>
              <w:tc>
                <w:tcPr>
                  <w:tcW w:w="4198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802" w:type="pct"/>
                  <w:gridSpan w:val="2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0D6189" w:rsidRPr="008D7B82" w:rsidTr="008D7B82">
              <w:trPr>
                <w:gridAfter w:val="1"/>
                <w:wAfter w:w="134" w:type="pct"/>
                <w:trHeight w:val="1396"/>
              </w:trPr>
              <w:tc>
                <w:tcPr>
                  <w:tcW w:w="4198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68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D6189" w:rsidRPr="008D7B82" w:rsidTr="008D7B82">
              <w:trPr>
                <w:gridAfter w:val="1"/>
                <w:wAfter w:w="134" w:type="pct"/>
                <w:trHeight w:val="931"/>
              </w:trPr>
              <w:tc>
                <w:tcPr>
                  <w:tcW w:w="4198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68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D6189" w:rsidRPr="008D7B82" w:rsidRDefault="000D6189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0D6189" w:rsidRPr="008D7B82" w:rsidRDefault="000D6189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0D6189" w:rsidRPr="008D7B82" w:rsidRDefault="000D6189" w:rsidP="002A5611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В договорах, заключаемых с третьими лицами выполняются все требования ст. 19 Федерального закона.</w:t>
            </w:r>
          </w:p>
        </w:tc>
      </w:tr>
      <w:tr w:rsidR="000D6189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0D6189" w:rsidRPr="008D7B82" w:rsidRDefault="000D6189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Операторы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</w:t>
            </w:r>
          </w:p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персональных данных, если иное не предусмотрено федеральным законом (статья 7).</w:t>
            </w:r>
          </w:p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0D6189" w:rsidRPr="008D7B82" w:rsidTr="008D7B82">
              <w:trPr>
                <w:trHeight w:val="507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0D6189" w:rsidRPr="008D7B82" w:rsidTr="008D7B82">
              <w:trPr>
                <w:trHeight w:val="645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D6189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0D6189" w:rsidRPr="008D7B82" w:rsidRDefault="000D618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D6189" w:rsidRPr="008D7B82" w:rsidRDefault="000D6189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0D6189" w:rsidRPr="008D7B82" w:rsidRDefault="00CB55A3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Соответствующие нормы</w:t>
            </w:r>
          </w:p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закреплены в организационно-распорядительной документации Учреждения. Работники Учреждения подписывают обязательство о </w:t>
            </w: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неразглашении персональных данных.</w:t>
            </w:r>
          </w:p>
        </w:tc>
      </w:tr>
      <w:tr w:rsidR="000D6189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0D6189" w:rsidRPr="008D7B82" w:rsidRDefault="000D6189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0D6189" w:rsidRPr="008D7B82" w:rsidRDefault="000D6189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В целях информационного обеспечения могут создаваться общедоступные источники персональных данных (в том числе справочники, адресные книги). В общедоступные источники персональных данных с письменного согласия субъекта персональных данных могут включаться его фамилия, имя, отчество, год и место рождения, адрес, абонентский номер, сведения о профессии и иные персональные данные, сообщаемые субъектом персональных данных (часть 1 статьи 8)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CB55A3" w:rsidRPr="008D7B82" w:rsidTr="008D7B82">
              <w:trPr>
                <w:trHeight w:val="1148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CB55A3" w:rsidRPr="008D7B82" w:rsidTr="008D7B82">
              <w:trPr>
                <w:trHeight w:val="823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55A3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CB55A3" w:rsidRPr="008D7B82" w:rsidRDefault="00CB55A3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D6189" w:rsidRPr="008D7B82" w:rsidRDefault="000D6189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0D6189" w:rsidRPr="008D7B82" w:rsidRDefault="00B9459A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CB55A3" w:rsidRPr="008D7B82" w:rsidRDefault="00CB55A3" w:rsidP="00CB55A3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Правила, определяющие создание</w:t>
            </w:r>
          </w:p>
          <w:p w:rsidR="00CB55A3" w:rsidRPr="008D7B82" w:rsidRDefault="00CB55A3" w:rsidP="00CB55A3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общедоступных источников</w:t>
            </w:r>
          </w:p>
          <w:p w:rsidR="00CB55A3" w:rsidRPr="008D7B82" w:rsidRDefault="00CB55A3" w:rsidP="00CB55A3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персональных данных отражены в</w:t>
            </w:r>
          </w:p>
          <w:p w:rsidR="000D6189" w:rsidRPr="008D7B82" w:rsidRDefault="00CB55A3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организационно-распорядительной документации Учреждения</w:t>
            </w:r>
          </w:p>
        </w:tc>
      </w:tr>
      <w:tr w:rsidR="00B9459A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B9459A" w:rsidRPr="008D7B82" w:rsidRDefault="00B9459A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B9459A" w:rsidRPr="008D7B82" w:rsidRDefault="00B9459A" w:rsidP="000D618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форме, если иное не установлено федеральным законом (часть 1 статьи 9)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B9459A" w:rsidRPr="008D7B82" w:rsidTr="008D7B82">
              <w:trPr>
                <w:trHeight w:val="616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B9459A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9459A" w:rsidRPr="008D7B82" w:rsidTr="008D7B82">
              <w:trPr>
                <w:trHeight w:val="1051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9459A" w:rsidRPr="008D7B82" w:rsidRDefault="00B9459A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B9459A" w:rsidRPr="008D7B82" w:rsidRDefault="00B9459A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B9459A" w:rsidRPr="008D7B82" w:rsidRDefault="00B9459A" w:rsidP="00B9459A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Согласия субъектов на обработку</w:t>
            </w:r>
          </w:p>
          <w:p w:rsidR="00B9459A" w:rsidRPr="008D7B82" w:rsidRDefault="00B9459A" w:rsidP="00B9459A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их персональных данных фиксируются надлежащим образом, позволяющим подтвердить факт их получения</w:t>
            </w:r>
          </w:p>
          <w:p w:rsidR="00B9459A" w:rsidRPr="008D7B82" w:rsidRDefault="00B9459A" w:rsidP="00B9459A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9459A" w:rsidTr="008D7B82">
        <w:tc>
          <w:tcPr>
            <w:tcW w:w="256" w:type="pct"/>
            <w:tcMar>
              <w:left w:w="23" w:type="dxa"/>
              <w:right w:w="23" w:type="dxa"/>
            </w:tcMar>
          </w:tcPr>
          <w:p w:rsidR="00B9459A" w:rsidRPr="008D7B82" w:rsidRDefault="00B9459A" w:rsidP="002A5611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B9459A" w:rsidRPr="008D7B82" w:rsidRDefault="00B9459A" w:rsidP="00B9459A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не допускается, за исключением случаев, предусмотренных частью 2 настоящей статьи (часть 1 статьи 10)</w:t>
            </w: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B9459A" w:rsidRPr="008D7B82" w:rsidTr="008D7B82">
              <w:trPr>
                <w:trHeight w:val="676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B9459A" w:rsidRPr="008D7B82" w:rsidTr="008D7B82">
              <w:trPr>
                <w:trHeight w:val="700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9459A" w:rsidRPr="008D7B82" w:rsidTr="008D7B82">
              <w:trPr>
                <w:trHeight w:val="50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B9459A" w:rsidRPr="008D7B82" w:rsidRDefault="00B9459A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9459A" w:rsidRPr="008D7B82" w:rsidRDefault="00B9459A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B9459A" w:rsidRPr="008D7B82" w:rsidRDefault="00B9459A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B9459A" w:rsidRPr="008D7B82" w:rsidRDefault="00E34A5E" w:rsidP="00E34A5E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Правила, определяющие категории обрабатываемых ПДн отражены в организационно-распорядительной документации Учреждения</w:t>
            </w:r>
          </w:p>
        </w:tc>
      </w:tr>
      <w:tr w:rsidR="00374F99" w:rsidTr="008D7B82">
        <w:trPr>
          <w:trHeight w:val="3215"/>
        </w:trPr>
        <w:tc>
          <w:tcPr>
            <w:tcW w:w="256" w:type="pct"/>
            <w:tcMar>
              <w:left w:w="23" w:type="dxa"/>
              <w:right w:w="23" w:type="dxa"/>
            </w:tcMar>
          </w:tcPr>
          <w:p w:rsidR="00374F99" w:rsidRPr="008D7B82" w:rsidRDefault="00374F99" w:rsidP="00FF27E0">
            <w:pPr>
              <w:spacing w:line="234" w:lineRule="auto"/>
              <w:ind w:right="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AB49BC" w:rsidRPr="008D7B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4" w:type="pct"/>
            <w:tcMar>
              <w:left w:w="23" w:type="dxa"/>
              <w:right w:w="23" w:type="dxa"/>
            </w:tcMar>
          </w:tcPr>
          <w:p w:rsidR="00374F99" w:rsidRPr="008D7B82" w:rsidRDefault="00374F99" w:rsidP="00374F99">
            <w:pPr>
              <w:pStyle w:val="ConsPlusNormal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  <w:p w:rsidR="00374F99" w:rsidRPr="008D7B82" w:rsidRDefault="00374F99" w:rsidP="00374F99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Mar>
              <w:left w:w="23" w:type="dxa"/>
              <w:right w:w="23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69"/>
              <w:gridCol w:w="402"/>
            </w:tblGrid>
            <w:tr w:rsidR="00374F99" w:rsidRPr="008D7B82" w:rsidTr="008D7B82">
              <w:trPr>
                <w:trHeight w:val="1551"/>
              </w:trPr>
              <w:tc>
                <w:tcPr>
                  <w:tcW w:w="4345" w:type="pct"/>
                  <w:tcBorders>
                    <w:left w:val="nil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Конфиденциальность</w:t>
                  </w:r>
                </w:p>
              </w:tc>
              <w:tc>
                <w:tcPr>
                  <w:tcW w:w="655" w:type="pct"/>
                  <w:tcBorders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74F99" w:rsidRPr="008D7B82" w:rsidTr="008D7B82">
              <w:trPr>
                <w:trHeight w:val="1402"/>
              </w:trPr>
              <w:tc>
                <w:tcPr>
                  <w:tcW w:w="4345" w:type="pct"/>
                  <w:tcBorders>
                    <w:left w:val="nil"/>
                    <w:bottom w:val="single" w:sz="4" w:space="0" w:color="auto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Целостность</w:t>
                  </w:r>
                </w:p>
              </w:tc>
              <w:tc>
                <w:tcPr>
                  <w:tcW w:w="655" w:type="pct"/>
                  <w:tcBorders>
                    <w:bottom w:val="single" w:sz="4" w:space="0" w:color="auto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74F99" w:rsidRPr="008D7B82" w:rsidTr="008D7B82">
              <w:trPr>
                <w:trHeight w:val="815"/>
              </w:trPr>
              <w:tc>
                <w:tcPr>
                  <w:tcW w:w="4345" w:type="pct"/>
                  <w:tcBorders>
                    <w:left w:val="nil"/>
                    <w:bottom w:val="nil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655" w:type="pct"/>
                  <w:tcBorders>
                    <w:bottom w:val="nil"/>
                    <w:right w:val="nil"/>
                  </w:tcBorders>
                  <w:tcMar>
                    <w:left w:w="23" w:type="dxa"/>
                    <w:right w:w="23" w:type="dxa"/>
                  </w:tcMar>
                </w:tcPr>
                <w:p w:rsidR="00374F99" w:rsidRPr="008D7B82" w:rsidRDefault="00374F99" w:rsidP="003D1DAC">
                  <w:pPr>
                    <w:spacing w:line="234" w:lineRule="auto"/>
                    <w:ind w:right="24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8D7B8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374F99" w:rsidRPr="008D7B82" w:rsidRDefault="00374F99" w:rsidP="003D1DAC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Mar>
              <w:left w:w="23" w:type="dxa"/>
              <w:right w:w="23" w:type="dxa"/>
            </w:tcMar>
          </w:tcPr>
          <w:p w:rsidR="00374F99" w:rsidRPr="008D7B82" w:rsidRDefault="00374F99" w:rsidP="002F6D62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145" w:type="pct"/>
            <w:tcMar>
              <w:left w:w="23" w:type="dxa"/>
              <w:right w:w="23" w:type="dxa"/>
            </w:tcMar>
          </w:tcPr>
          <w:p w:rsidR="00374F99" w:rsidRPr="008D7B82" w:rsidRDefault="002920F2" w:rsidP="00E34A5E">
            <w:pPr>
              <w:spacing w:line="234" w:lineRule="auto"/>
              <w:ind w:righ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B82">
              <w:rPr>
                <w:rFonts w:ascii="Times New Roman" w:eastAsia="Times New Roman" w:hAnsi="Times New Roman"/>
                <w:sz w:val="24"/>
                <w:szCs w:val="24"/>
              </w:rPr>
              <w:t>В Учреждение разработаны организационные и технические меры защиты информации в соответствии с федеральным законом и принятыми в соответствии с ним нормативными актами. Разработан комплект организационно-распорядительной документации, а также применяются сертифицированные средства защиты информации.</w:t>
            </w:r>
          </w:p>
        </w:tc>
      </w:tr>
    </w:tbl>
    <w:p w:rsidR="002F6D62" w:rsidRDefault="002F6D62" w:rsidP="00252059">
      <w:pPr>
        <w:spacing w:line="20" w:lineRule="exact"/>
        <w:rPr>
          <w:rFonts w:ascii="Times New Roman" w:eastAsia="Times New Roman" w:hAnsi="Times New Roman"/>
        </w:rPr>
      </w:pPr>
      <w:bookmarkStart w:id="5" w:name="page143"/>
      <w:bookmarkEnd w:id="5"/>
    </w:p>
    <w:sectPr w:rsidR="002F6D62" w:rsidSect="00AB49BC">
      <w:pgSz w:w="16840" w:h="11906" w:orient="landscape"/>
      <w:pgMar w:top="1257" w:right="540" w:bottom="355" w:left="820" w:header="0" w:footer="0" w:gutter="0"/>
      <w:cols w:space="0" w:equalWidth="0">
        <w:col w:w="154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575" w:rsidRDefault="00643575" w:rsidP="00AB49BC">
      <w:r>
        <w:separator/>
      </w:r>
    </w:p>
  </w:endnote>
  <w:endnote w:type="continuationSeparator" w:id="0">
    <w:p w:rsidR="00643575" w:rsidRDefault="00643575" w:rsidP="00AB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C4" w:rsidRDefault="008D39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C4" w:rsidRDefault="008D39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C4" w:rsidRDefault="008D39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575" w:rsidRDefault="00643575" w:rsidP="00AB49BC">
      <w:r>
        <w:separator/>
      </w:r>
    </w:p>
  </w:footnote>
  <w:footnote w:type="continuationSeparator" w:id="0">
    <w:p w:rsidR="00643575" w:rsidRDefault="00643575" w:rsidP="00AB4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C4" w:rsidRDefault="008D39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BC" w:rsidRDefault="00AB49BC">
    <w:pPr>
      <w:pStyle w:val="a5"/>
      <w:jc w:val="center"/>
    </w:pPr>
  </w:p>
  <w:p w:rsidR="00AB49BC" w:rsidRDefault="00AB49BC">
    <w:pPr>
      <w:pStyle w:val="a5"/>
      <w:jc w:val="center"/>
    </w:pPr>
  </w:p>
  <w:p w:rsidR="00AB49BC" w:rsidRDefault="00643575">
    <w:pPr>
      <w:pStyle w:val="a5"/>
      <w:jc w:val="center"/>
    </w:pPr>
    <w:sdt>
      <w:sdtPr>
        <w:id w:val="1174912624"/>
        <w:docPartObj>
          <w:docPartGallery w:val="Page Numbers (Top of Page)"/>
          <w:docPartUnique/>
        </w:docPartObj>
      </w:sdtPr>
      <w:sdtEndPr/>
      <w:sdtContent>
        <w:r w:rsidR="00AB49BC" w:rsidRPr="00AB49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B49BC" w:rsidRPr="00AB49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B49BC" w:rsidRPr="00AB49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743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="00AB49BC" w:rsidRPr="00AB49BC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AB49BC" w:rsidRDefault="00AB49B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C4" w:rsidRDefault="008D39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8A85632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65536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6C16A5E"/>
    <w:multiLevelType w:val="hybridMultilevel"/>
    <w:tmpl w:val="C40237AA"/>
    <w:lvl w:ilvl="0" w:tplc="16807B28">
      <w:start w:val="4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D44FB"/>
    <w:multiLevelType w:val="hybridMultilevel"/>
    <w:tmpl w:val="48B80F6A"/>
    <w:lvl w:ilvl="0" w:tplc="C2B2A2C6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65536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8472884"/>
    <w:multiLevelType w:val="hybridMultilevel"/>
    <w:tmpl w:val="F386E206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65536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31F42EF"/>
    <w:multiLevelType w:val="hybridMultilevel"/>
    <w:tmpl w:val="28C6A9BE"/>
    <w:lvl w:ilvl="0" w:tplc="70EC8D06">
      <w:start w:val="3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232CA"/>
    <w:multiLevelType w:val="hybridMultilevel"/>
    <w:tmpl w:val="630EAF7C"/>
    <w:lvl w:ilvl="0" w:tplc="C2B2A2C6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65536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CD872BE"/>
    <w:multiLevelType w:val="hybridMultilevel"/>
    <w:tmpl w:val="66F05CC2"/>
    <w:lvl w:ilvl="0" w:tplc="2E8E77B4">
      <w:start w:val="2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F17A2"/>
    <w:multiLevelType w:val="hybridMultilevel"/>
    <w:tmpl w:val="A866E4AA"/>
    <w:lvl w:ilvl="0" w:tplc="C2B2A2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E6"/>
    <w:rsid w:val="00040D1E"/>
    <w:rsid w:val="000475C6"/>
    <w:rsid w:val="000D6189"/>
    <w:rsid w:val="000E58D1"/>
    <w:rsid w:val="000E7D00"/>
    <w:rsid w:val="000F487F"/>
    <w:rsid w:val="001638AB"/>
    <w:rsid w:val="001A281D"/>
    <w:rsid w:val="001C5011"/>
    <w:rsid w:val="00252059"/>
    <w:rsid w:val="002920F2"/>
    <w:rsid w:val="002A5611"/>
    <w:rsid w:val="002E0454"/>
    <w:rsid w:val="002F6D62"/>
    <w:rsid w:val="003545BF"/>
    <w:rsid w:val="00365BBF"/>
    <w:rsid w:val="00374F99"/>
    <w:rsid w:val="003A6C14"/>
    <w:rsid w:val="0044136B"/>
    <w:rsid w:val="005572DF"/>
    <w:rsid w:val="005B12D3"/>
    <w:rsid w:val="005E4AE6"/>
    <w:rsid w:val="006326C4"/>
    <w:rsid w:val="00643575"/>
    <w:rsid w:val="006F3E35"/>
    <w:rsid w:val="007360BB"/>
    <w:rsid w:val="00751B0D"/>
    <w:rsid w:val="0078743A"/>
    <w:rsid w:val="007A6DB9"/>
    <w:rsid w:val="0083619C"/>
    <w:rsid w:val="008D0348"/>
    <w:rsid w:val="008D39C4"/>
    <w:rsid w:val="008D7B82"/>
    <w:rsid w:val="009B6E44"/>
    <w:rsid w:val="009C2747"/>
    <w:rsid w:val="00A21B83"/>
    <w:rsid w:val="00AB49BC"/>
    <w:rsid w:val="00AE5419"/>
    <w:rsid w:val="00AE664A"/>
    <w:rsid w:val="00B22BD8"/>
    <w:rsid w:val="00B56D3C"/>
    <w:rsid w:val="00B9459A"/>
    <w:rsid w:val="00BF06F3"/>
    <w:rsid w:val="00C347A5"/>
    <w:rsid w:val="00C47E8A"/>
    <w:rsid w:val="00C6568B"/>
    <w:rsid w:val="00C70DF5"/>
    <w:rsid w:val="00CB55A3"/>
    <w:rsid w:val="00CF325C"/>
    <w:rsid w:val="00D245D5"/>
    <w:rsid w:val="00D415C1"/>
    <w:rsid w:val="00D75F61"/>
    <w:rsid w:val="00E34A5E"/>
    <w:rsid w:val="00E60D18"/>
    <w:rsid w:val="00E87009"/>
    <w:rsid w:val="00EF353F"/>
    <w:rsid w:val="00F13641"/>
    <w:rsid w:val="00F42EBB"/>
    <w:rsid w:val="00FA1097"/>
    <w:rsid w:val="00FF27E0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93A10"/>
  <w15:docId w15:val="{D5DB9B76-08FE-47A5-B311-AC357826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D6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0DF5"/>
    <w:pPr>
      <w:ind w:left="720"/>
      <w:contextualSpacing/>
    </w:pPr>
  </w:style>
  <w:style w:type="paragraph" w:customStyle="1" w:styleId="ConsPlusNormal">
    <w:name w:val="ConsPlusNormal"/>
    <w:rsid w:val="00374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B49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9BC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B49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9BC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38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8A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RePack by Diakov</cp:lastModifiedBy>
  <cp:revision>20</cp:revision>
  <cp:lastPrinted>2017-05-25T08:08:00Z</cp:lastPrinted>
  <dcterms:created xsi:type="dcterms:W3CDTF">2017-06-01T13:17:00Z</dcterms:created>
  <dcterms:modified xsi:type="dcterms:W3CDTF">2021-09-22T07:39:00Z</dcterms:modified>
</cp:coreProperties>
</file>