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150F" w14:textId="3AD5889F" w:rsidR="00EF543A" w:rsidRPr="00EF543A" w:rsidRDefault="00EF543A" w:rsidP="00EF543A">
      <w:pPr>
        <w:widowControl w:val="0"/>
        <w:tabs>
          <w:tab w:val="left" w:pos="567"/>
        </w:tabs>
        <w:jc w:val="center"/>
        <w:rPr>
          <w:rFonts w:ascii="Arial" w:hAnsi="Arial" w:cs="Arial"/>
          <w:sz w:val="28"/>
          <w:szCs w:val="28"/>
        </w:rPr>
      </w:pPr>
      <w:bookmarkStart w:id="0" w:name="_Hlk148429843"/>
      <w:r w:rsidRPr="00EF543A">
        <w:rPr>
          <w:rFonts w:ascii="Arial" w:hAnsi="Arial" w:cs="Arial"/>
          <w:sz w:val="28"/>
          <w:szCs w:val="28"/>
        </w:rPr>
        <w:t xml:space="preserve">Обнародовано на информационном стенде </w:t>
      </w:r>
      <w:r>
        <w:rPr>
          <w:rFonts w:ascii="Arial" w:hAnsi="Arial" w:cs="Arial"/>
          <w:sz w:val="28"/>
          <w:szCs w:val="28"/>
        </w:rPr>
        <w:t>1</w:t>
      </w:r>
      <w:r w:rsidRPr="00EF543A">
        <w:rPr>
          <w:rFonts w:ascii="Arial" w:hAnsi="Arial" w:cs="Arial"/>
          <w:sz w:val="28"/>
          <w:szCs w:val="28"/>
        </w:rPr>
        <w:t>0 октября 2023 года</w:t>
      </w:r>
    </w:p>
    <w:p w14:paraId="28BDD663" w14:textId="77777777" w:rsidR="00EF543A" w:rsidRPr="00EF543A" w:rsidRDefault="00EF543A" w:rsidP="00EF543A">
      <w:pPr>
        <w:widowControl w:val="0"/>
        <w:jc w:val="center"/>
        <w:rPr>
          <w:rFonts w:ascii="Arial" w:hAnsi="Arial" w:cs="Arial"/>
        </w:rPr>
      </w:pPr>
    </w:p>
    <w:p w14:paraId="15D66A0F" w14:textId="77777777" w:rsidR="00EF543A" w:rsidRPr="00EF543A" w:rsidRDefault="00EF543A" w:rsidP="00EF543A">
      <w:pPr>
        <w:widowControl w:val="0"/>
        <w:jc w:val="center"/>
        <w:rPr>
          <w:rFonts w:ascii="Arial" w:hAnsi="Arial" w:cs="Arial"/>
        </w:rPr>
      </w:pPr>
    </w:p>
    <w:p w14:paraId="5DAF8FF9" w14:textId="77777777" w:rsidR="00EF543A" w:rsidRPr="00EF543A" w:rsidRDefault="00EF543A" w:rsidP="00EF543A">
      <w:pPr>
        <w:widowControl w:val="0"/>
        <w:jc w:val="center"/>
        <w:rPr>
          <w:rFonts w:ascii="Arial" w:hAnsi="Arial" w:cs="Arial"/>
          <w:b/>
          <w:sz w:val="32"/>
          <w:szCs w:val="32"/>
        </w:rPr>
      </w:pPr>
      <w:r w:rsidRPr="00EF543A">
        <w:rPr>
          <w:rFonts w:ascii="Arial" w:hAnsi="Arial" w:cs="Arial"/>
          <w:b/>
          <w:sz w:val="32"/>
          <w:szCs w:val="32"/>
        </w:rPr>
        <w:t>АДМИНИСТРАЦИЯ ГРАЧЕВСКОГО МУНИЦИПАЛЬНОГО ОКРУГА СТАВРОПОЛЬСКОГО КРАЯ</w:t>
      </w:r>
    </w:p>
    <w:p w14:paraId="33332B15" w14:textId="77777777" w:rsidR="00EF543A" w:rsidRPr="00EF543A" w:rsidRDefault="00EF543A" w:rsidP="00EF543A">
      <w:pPr>
        <w:widowControl w:val="0"/>
        <w:rPr>
          <w:rFonts w:ascii="Arial" w:hAnsi="Arial" w:cs="Arial"/>
          <w:color w:val="00000A"/>
        </w:rPr>
      </w:pPr>
    </w:p>
    <w:p w14:paraId="4D08A67C" w14:textId="77777777" w:rsidR="00EF543A" w:rsidRPr="00EF543A" w:rsidRDefault="00EF543A" w:rsidP="00EF543A">
      <w:pPr>
        <w:widowControl w:val="0"/>
        <w:tabs>
          <w:tab w:val="left" w:pos="567"/>
        </w:tabs>
        <w:jc w:val="center"/>
        <w:rPr>
          <w:rFonts w:ascii="Arial" w:hAnsi="Arial" w:cs="Arial"/>
          <w:b/>
          <w:color w:val="00000A"/>
          <w:sz w:val="32"/>
          <w:szCs w:val="32"/>
        </w:rPr>
      </w:pPr>
      <w:r w:rsidRPr="00EF543A">
        <w:rPr>
          <w:rFonts w:ascii="Arial" w:hAnsi="Arial" w:cs="Arial"/>
          <w:b/>
          <w:color w:val="00000A"/>
          <w:sz w:val="32"/>
          <w:szCs w:val="32"/>
        </w:rPr>
        <w:t>ПОСТАНОВЛЕНИЕ</w:t>
      </w:r>
    </w:p>
    <w:p w14:paraId="5FE7C56D" w14:textId="0840AC3D" w:rsidR="00EF543A" w:rsidRPr="00EF543A" w:rsidRDefault="00EF543A" w:rsidP="00EF543A">
      <w:pPr>
        <w:widowControl w:val="0"/>
        <w:jc w:val="center"/>
        <w:rPr>
          <w:rFonts w:ascii="Arial" w:hAnsi="Arial" w:cs="Arial"/>
        </w:rPr>
      </w:pPr>
      <w:r w:rsidRPr="00EF543A">
        <w:rPr>
          <w:rFonts w:ascii="Arial" w:hAnsi="Arial" w:cs="Arial"/>
          <w:b/>
          <w:color w:val="000000"/>
          <w:sz w:val="32"/>
          <w:szCs w:val="32"/>
        </w:rPr>
        <w:t xml:space="preserve">от </w:t>
      </w:r>
      <w:r>
        <w:rPr>
          <w:rFonts w:ascii="Arial" w:hAnsi="Arial" w:cs="Arial"/>
          <w:b/>
          <w:color w:val="000000"/>
          <w:sz w:val="32"/>
          <w:szCs w:val="32"/>
        </w:rPr>
        <w:t>1</w:t>
      </w:r>
      <w:r w:rsidRPr="00EF543A">
        <w:rPr>
          <w:rFonts w:ascii="Arial" w:hAnsi="Arial" w:cs="Arial"/>
          <w:b/>
          <w:color w:val="000000"/>
          <w:sz w:val="32"/>
          <w:szCs w:val="32"/>
        </w:rPr>
        <w:t>0 октября 2023 г № 89</w:t>
      </w:r>
      <w:r>
        <w:rPr>
          <w:rFonts w:ascii="Arial" w:hAnsi="Arial" w:cs="Arial"/>
          <w:b/>
          <w:color w:val="000000"/>
          <w:sz w:val="32"/>
          <w:szCs w:val="32"/>
        </w:rPr>
        <w:t>8</w:t>
      </w:r>
    </w:p>
    <w:bookmarkEnd w:id="0"/>
    <w:p w14:paraId="0D2B886A" w14:textId="77777777" w:rsidR="00EF543A" w:rsidRPr="00EF543A" w:rsidRDefault="00EF543A" w:rsidP="00EF543A">
      <w:pPr>
        <w:pStyle w:val="ConsPlusNormal"/>
        <w:suppressAutoHyphens w:val="0"/>
        <w:ind w:firstLine="0"/>
        <w:jc w:val="both"/>
        <w:rPr>
          <w:sz w:val="28"/>
          <w:szCs w:val="28"/>
        </w:rPr>
      </w:pPr>
    </w:p>
    <w:p w14:paraId="11816E80" w14:textId="3E8F5586" w:rsidR="002131E5" w:rsidRPr="00EF543A" w:rsidRDefault="00EF543A" w:rsidP="00EF543A">
      <w:pPr>
        <w:pStyle w:val="ConsPlusNormal"/>
        <w:suppressAutoHyphens w:val="0"/>
        <w:ind w:firstLine="0"/>
        <w:jc w:val="center"/>
        <w:rPr>
          <w:b/>
          <w:bCs/>
          <w:sz w:val="32"/>
          <w:szCs w:val="32"/>
        </w:rPr>
      </w:pPr>
      <w:r w:rsidRPr="00EF543A">
        <w:rPr>
          <w:b/>
          <w:bCs/>
          <w:sz w:val="32"/>
          <w:szCs w:val="32"/>
        </w:rPr>
        <w:t>О ВНЕСЕНИИ ИЗМЕНЕНИЙ В ПОСТАНОВЛЕНИЕ АДМИНИСТРАЦИИ ГРАЧЕВСКОГО МУНИЦИПАЛЬНОГО ОКРУГА СТАВРОПОЛЬСКОГО КРАЯ ОТ 17 МАРТА 2021 ГОДА № 132 «ОБ ОПЛАТЕ ТРУДА РАБОТНИКОВ АДМИНИСТРАЦИИ И ОРГАНОВ АДМИНИСТРАЦИИ ГРАЧЕВСКОГО МУНИЦИПАЛЬНОГО ОКРУГА СТАВРОПОЛЬСКОГО КРАЯ, ЗАМЕЩАЮЩИХ ДОЛЖНОСТИ, НЕ ЯВЛЯЮЩИЕСЯ ДОЛЖНОСТЯМИ МУНИЦИПАЛЬНОЙ СЛУЖБЫ»</w:t>
      </w:r>
    </w:p>
    <w:p w14:paraId="2D78E8D7" w14:textId="77777777" w:rsidR="002131E5" w:rsidRPr="00EF543A" w:rsidRDefault="002131E5" w:rsidP="00EF543A">
      <w:pPr>
        <w:pStyle w:val="ConsPlusNormal"/>
        <w:suppressAutoHyphens w:val="0"/>
        <w:ind w:firstLine="0"/>
        <w:jc w:val="both"/>
        <w:rPr>
          <w:bCs/>
          <w:sz w:val="24"/>
          <w:szCs w:val="24"/>
          <w:lang w:eastAsia="en-US" w:bidi="en-US"/>
        </w:rPr>
      </w:pPr>
    </w:p>
    <w:p w14:paraId="12893D66" w14:textId="77777777" w:rsidR="002131E5" w:rsidRPr="00EF543A" w:rsidRDefault="002131E5" w:rsidP="00EF543A">
      <w:pPr>
        <w:pStyle w:val="Standard"/>
        <w:suppressAutoHyphens w:val="0"/>
        <w:rPr>
          <w:rFonts w:ascii="Arial" w:hAnsi="Arial" w:cs="Arial"/>
          <w:color w:val="000000"/>
          <w:lang w:val="ru-RU"/>
        </w:rPr>
      </w:pPr>
    </w:p>
    <w:p w14:paraId="36053BDC" w14:textId="341C549C" w:rsidR="002131E5" w:rsidRPr="00EF543A" w:rsidRDefault="002131E5" w:rsidP="00EF543A">
      <w:pPr>
        <w:pStyle w:val="Standard"/>
        <w:suppressAutoHyphens w:val="0"/>
        <w:ind w:firstLine="567"/>
        <w:jc w:val="both"/>
        <w:rPr>
          <w:rFonts w:ascii="Arial" w:hAnsi="Arial" w:cs="Arial"/>
          <w:color w:val="000000"/>
          <w:lang w:val="ru-RU" w:eastAsia="ru-RU"/>
        </w:rPr>
      </w:pPr>
      <w:r w:rsidRPr="00EF543A">
        <w:rPr>
          <w:rFonts w:ascii="Arial" w:hAnsi="Arial" w:cs="Arial"/>
          <w:color w:val="000000"/>
        </w:rPr>
        <w:t>В соответствии с Трудовым кодексом Российской Федерации,</w:t>
      </w:r>
      <w:r w:rsidRPr="00EF543A">
        <w:rPr>
          <w:rFonts w:ascii="Arial" w:hAnsi="Arial" w:cs="Arial"/>
          <w:color w:val="000000"/>
          <w:lang w:val="ru-RU"/>
        </w:rPr>
        <w:t xml:space="preserve"> и в целях обеспечения социальных гарантий для работников администрации и органов администрации Грачевского муниципального округа Ставропольского края, замещающих должности, не являющиеся должностями муниципальной службы, администрация Грачевского муниципального округа Ставропольского края</w:t>
      </w:r>
    </w:p>
    <w:p w14:paraId="01D63D8B" w14:textId="77777777" w:rsidR="002131E5" w:rsidRPr="00EF543A" w:rsidRDefault="002131E5" w:rsidP="00EF543A">
      <w:pPr>
        <w:pStyle w:val="Standard"/>
        <w:suppressAutoHyphens w:val="0"/>
        <w:rPr>
          <w:rFonts w:ascii="Arial" w:hAnsi="Arial" w:cs="Arial"/>
          <w:color w:val="000000"/>
          <w:lang w:val="ru-RU"/>
        </w:rPr>
      </w:pPr>
    </w:p>
    <w:p w14:paraId="1303B013" w14:textId="77777777" w:rsidR="002131E5" w:rsidRPr="00EF543A" w:rsidRDefault="002131E5" w:rsidP="00EF543A">
      <w:pPr>
        <w:pStyle w:val="ConsPlusNormal"/>
        <w:suppressAutoHyphens w:val="0"/>
        <w:ind w:firstLine="0"/>
        <w:jc w:val="both"/>
        <w:rPr>
          <w:sz w:val="24"/>
          <w:szCs w:val="24"/>
        </w:rPr>
      </w:pPr>
      <w:r w:rsidRPr="00EF543A">
        <w:rPr>
          <w:sz w:val="24"/>
          <w:szCs w:val="24"/>
        </w:rPr>
        <w:t>ПОСТАНОВЛЯЕТ:</w:t>
      </w:r>
    </w:p>
    <w:p w14:paraId="0F8693B0" w14:textId="77777777" w:rsidR="002131E5" w:rsidRPr="00EF543A" w:rsidRDefault="002131E5" w:rsidP="00EF543A">
      <w:pPr>
        <w:pStyle w:val="Standard"/>
        <w:suppressAutoHyphens w:val="0"/>
        <w:rPr>
          <w:rFonts w:ascii="Arial" w:hAnsi="Arial" w:cs="Arial"/>
          <w:lang w:val="ru-RU"/>
        </w:rPr>
      </w:pPr>
    </w:p>
    <w:p w14:paraId="5D38A910" w14:textId="77777777" w:rsidR="00EF543A" w:rsidRDefault="00EF543A" w:rsidP="00EF543A">
      <w:pPr>
        <w:pStyle w:val="ConsPlusNormal"/>
        <w:suppressAutoHyphens w:val="0"/>
        <w:ind w:firstLine="567"/>
        <w:jc w:val="both"/>
        <w:rPr>
          <w:sz w:val="24"/>
          <w:szCs w:val="24"/>
        </w:rPr>
      </w:pPr>
      <w:r>
        <w:rPr>
          <w:sz w:val="24"/>
          <w:szCs w:val="24"/>
        </w:rPr>
        <w:t>1.</w:t>
      </w:r>
      <w:r w:rsidRPr="00EF543A">
        <w:rPr>
          <w:sz w:val="24"/>
          <w:szCs w:val="24"/>
        </w:rPr>
        <w:t xml:space="preserve"> </w:t>
      </w:r>
      <w:r w:rsidR="002131E5" w:rsidRPr="00EF543A">
        <w:rPr>
          <w:sz w:val="24"/>
          <w:szCs w:val="24"/>
        </w:rPr>
        <w:t>Внести изменения в постановление администрации Грачевского муниципального округа Ставропольского края от 17 марта 2021 года</w:t>
      </w:r>
      <w:r w:rsidRPr="00EF543A">
        <w:rPr>
          <w:sz w:val="24"/>
          <w:szCs w:val="24"/>
        </w:rPr>
        <w:t xml:space="preserve"> </w:t>
      </w:r>
      <w:r w:rsidR="002131E5" w:rsidRPr="00EF543A">
        <w:rPr>
          <w:sz w:val="24"/>
          <w:szCs w:val="24"/>
        </w:rPr>
        <w:t>№ 132 «Об оплате труда</w:t>
      </w:r>
      <w:r w:rsidRPr="00EF543A">
        <w:rPr>
          <w:sz w:val="24"/>
          <w:szCs w:val="24"/>
        </w:rPr>
        <w:t xml:space="preserve"> </w:t>
      </w:r>
      <w:r w:rsidR="002131E5" w:rsidRPr="00EF543A">
        <w:rPr>
          <w:sz w:val="24"/>
          <w:szCs w:val="24"/>
        </w:rPr>
        <w:t>работников администрации и органов администрации</w:t>
      </w:r>
      <w:r w:rsidRPr="00EF543A">
        <w:rPr>
          <w:sz w:val="24"/>
          <w:szCs w:val="24"/>
        </w:rPr>
        <w:t xml:space="preserve"> </w:t>
      </w:r>
      <w:r w:rsidR="002131E5" w:rsidRPr="00EF543A">
        <w:rPr>
          <w:sz w:val="24"/>
          <w:szCs w:val="24"/>
        </w:rPr>
        <w:t>Грачевского муниципального округа Ставропольского края, замещающих должности, не являющиеся должностями муниципальной службы»:</w:t>
      </w:r>
    </w:p>
    <w:p w14:paraId="7C9BEE53" w14:textId="11FD659D" w:rsidR="002131E5" w:rsidRPr="00EF543A" w:rsidRDefault="00EF543A" w:rsidP="00EF543A">
      <w:pPr>
        <w:pStyle w:val="ConsPlusNormal"/>
        <w:suppressAutoHyphens w:val="0"/>
        <w:ind w:firstLine="567"/>
        <w:jc w:val="both"/>
        <w:rPr>
          <w:sz w:val="24"/>
          <w:szCs w:val="24"/>
        </w:rPr>
      </w:pPr>
      <w:r>
        <w:rPr>
          <w:sz w:val="24"/>
          <w:szCs w:val="24"/>
        </w:rPr>
        <w:t xml:space="preserve">1.1. </w:t>
      </w:r>
      <w:r w:rsidR="002131E5" w:rsidRPr="00EF543A">
        <w:rPr>
          <w:sz w:val="24"/>
          <w:szCs w:val="24"/>
        </w:rPr>
        <w:t>Пункт 2.15. Положения об оплате труда работников администрации и органов администрации Грачевского муниципального округа Ставропольского края, замещающих должности, не являющиеся должностями муниципальной службы изложить в следующей редакции:</w:t>
      </w:r>
    </w:p>
    <w:p w14:paraId="0512DCFE" w14:textId="77777777" w:rsidR="002131E5" w:rsidRPr="00EF543A" w:rsidRDefault="002131E5" w:rsidP="00EF543A">
      <w:pPr>
        <w:pStyle w:val="Standard"/>
        <w:suppressAutoHyphens w:val="0"/>
        <w:ind w:firstLine="567"/>
        <w:jc w:val="both"/>
        <w:rPr>
          <w:rFonts w:ascii="Arial" w:hAnsi="Arial" w:cs="Arial"/>
          <w:lang w:val="ru-RU"/>
        </w:rPr>
      </w:pPr>
      <w:r w:rsidRPr="00EF543A">
        <w:rPr>
          <w:rFonts w:ascii="Arial" w:hAnsi="Arial" w:cs="Arial"/>
          <w:lang w:val="ru-RU"/>
        </w:rPr>
        <w:t>«2.15. Основным документом для определения стажа работы, дающего право на получение надбавки за выслугу лет, является трудовая книжка и (или) сведения о трудовой деятельности, а также другие документы, удостоверяющие наличие стажа работы (службы), дающего право на получение надбавки за выслугу лет.».</w:t>
      </w:r>
    </w:p>
    <w:p w14:paraId="3FB4B30C" w14:textId="3F293033" w:rsidR="002131E5" w:rsidRPr="00EF543A" w:rsidRDefault="00EF543A" w:rsidP="00EF543A">
      <w:pPr>
        <w:pStyle w:val="Standard"/>
        <w:suppressAutoHyphens w:val="0"/>
        <w:ind w:firstLine="567"/>
        <w:jc w:val="both"/>
        <w:rPr>
          <w:rFonts w:ascii="Arial" w:hAnsi="Arial" w:cs="Arial"/>
          <w:lang w:val="ru-RU"/>
        </w:rPr>
      </w:pPr>
      <w:r>
        <w:rPr>
          <w:rFonts w:ascii="Arial" w:hAnsi="Arial" w:cs="Arial"/>
          <w:lang w:val="ru-RU"/>
        </w:rPr>
        <w:t>1.2.</w:t>
      </w:r>
      <w:r w:rsidRPr="00EF543A">
        <w:rPr>
          <w:rFonts w:ascii="Arial" w:hAnsi="Arial" w:cs="Arial"/>
          <w:lang w:val="ru-RU"/>
        </w:rPr>
        <w:t xml:space="preserve"> </w:t>
      </w:r>
      <w:r w:rsidR="002131E5" w:rsidRPr="00EF543A">
        <w:rPr>
          <w:rFonts w:ascii="Arial" w:hAnsi="Arial" w:cs="Arial"/>
          <w:lang w:val="ru-RU"/>
        </w:rPr>
        <w:t>Порядок исчисления стажа работы, дающего право на получение ежемесячных надбавок за выслугу лет работникам администрации и органов администрации Грачевского муниципального округа Ставропольского края, замещающих должности, не являющиеся должностями муниципальной службы, изложить в прилагаемой редакции.</w:t>
      </w:r>
    </w:p>
    <w:p w14:paraId="1245A4BC" w14:textId="77777777" w:rsidR="002131E5" w:rsidRPr="00EF543A" w:rsidRDefault="002131E5" w:rsidP="00EF543A">
      <w:pPr>
        <w:pStyle w:val="ConsPlusTitle"/>
        <w:suppressAutoHyphens w:val="0"/>
        <w:jc w:val="both"/>
        <w:rPr>
          <w:b w:val="0"/>
          <w:sz w:val="24"/>
          <w:szCs w:val="24"/>
        </w:rPr>
      </w:pPr>
    </w:p>
    <w:p w14:paraId="14CD7DD1" w14:textId="719B7980" w:rsidR="002131E5" w:rsidRPr="00EF543A" w:rsidRDefault="002131E5" w:rsidP="00EF543A">
      <w:pPr>
        <w:pStyle w:val="ConsPlusTitle"/>
        <w:suppressAutoHyphens w:val="0"/>
        <w:ind w:firstLine="567"/>
        <w:jc w:val="both"/>
        <w:rPr>
          <w:b w:val="0"/>
          <w:sz w:val="24"/>
          <w:szCs w:val="24"/>
        </w:rPr>
      </w:pPr>
      <w:r w:rsidRPr="00EF543A">
        <w:rPr>
          <w:b w:val="0"/>
          <w:sz w:val="24"/>
          <w:szCs w:val="24"/>
        </w:rPr>
        <w:t>2.</w:t>
      </w:r>
      <w:r w:rsidR="00EF543A" w:rsidRPr="00EF543A">
        <w:rPr>
          <w:b w:val="0"/>
          <w:sz w:val="24"/>
          <w:szCs w:val="24"/>
        </w:rPr>
        <w:t xml:space="preserve"> </w:t>
      </w:r>
      <w:r w:rsidRPr="00EF543A">
        <w:rPr>
          <w:b w:val="0"/>
          <w:sz w:val="24"/>
          <w:szCs w:val="24"/>
        </w:rPr>
        <w:t xml:space="preserve">Контроль за выполнением настоящего постановления возложить на </w:t>
      </w:r>
      <w:r w:rsidRPr="00EF543A">
        <w:rPr>
          <w:b w:val="0"/>
          <w:sz w:val="24"/>
          <w:szCs w:val="24"/>
        </w:rPr>
        <w:lastRenderedPageBreak/>
        <w:t>заместителя главы администрации Грачевского муниципального округа Ставропольского края Шалыгину Л.Н.</w:t>
      </w:r>
    </w:p>
    <w:p w14:paraId="2A607346" w14:textId="77777777" w:rsidR="002131E5" w:rsidRPr="00EF543A" w:rsidRDefault="002131E5" w:rsidP="00EF543A">
      <w:pPr>
        <w:pStyle w:val="ConsPlusNormal"/>
        <w:suppressAutoHyphens w:val="0"/>
        <w:ind w:firstLine="540"/>
        <w:jc w:val="both"/>
        <w:rPr>
          <w:sz w:val="24"/>
          <w:szCs w:val="24"/>
        </w:rPr>
      </w:pPr>
    </w:p>
    <w:p w14:paraId="51330EAF" w14:textId="2052C404" w:rsidR="002131E5" w:rsidRPr="00EF543A" w:rsidRDefault="002131E5" w:rsidP="00EF543A">
      <w:pPr>
        <w:pStyle w:val="ConsPlusNormal"/>
        <w:suppressAutoHyphens w:val="0"/>
        <w:ind w:firstLine="567"/>
        <w:jc w:val="both"/>
        <w:rPr>
          <w:sz w:val="24"/>
          <w:szCs w:val="24"/>
        </w:rPr>
      </w:pPr>
      <w:r w:rsidRPr="00EF543A">
        <w:rPr>
          <w:sz w:val="24"/>
          <w:szCs w:val="24"/>
        </w:rPr>
        <w:t>3.</w:t>
      </w:r>
      <w:r w:rsidR="00EF543A" w:rsidRPr="00EF543A">
        <w:rPr>
          <w:sz w:val="24"/>
          <w:szCs w:val="24"/>
        </w:rPr>
        <w:t xml:space="preserve"> </w:t>
      </w:r>
      <w:r w:rsidRPr="00EF543A">
        <w:rPr>
          <w:sz w:val="24"/>
          <w:szCs w:val="24"/>
        </w:rPr>
        <w:t>Настоящее постановление вступает в силу со дня его обнародования.</w:t>
      </w:r>
    </w:p>
    <w:p w14:paraId="2EC729A4" w14:textId="77777777" w:rsidR="002131E5" w:rsidRPr="00EF543A" w:rsidRDefault="002131E5" w:rsidP="00EF543A">
      <w:pPr>
        <w:pStyle w:val="Standard"/>
        <w:suppressAutoHyphens w:val="0"/>
        <w:rPr>
          <w:rFonts w:ascii="Arial" w:hAnsi="Arial" w:cs="Arial"/>
          <w:lang w:val="ru-RU"/>
        </w:rPr>
      </w:pPr>
    </w:p>
    <w:p w14:paraId="129F7845" w14:textId="77777777" w:rsidR="002131E5" w:rsidRDefault="002131E5" w:rsidP="00EF543A">
      <w:pPr>
        <w:widowControl w:val="0"/>
        <w:rPr>
          <w:rFonts w:ascii="Arial" w:hAnsi="Arial" w:cs="Arial"/>
          <w:color w:val="000000"/>
        </w:rPr>
      </w:pPr>
    </w:p>
    <w:p w14:paraId="05DCF18B" w14:textId="77777777" w:rsidR="00EF543A" w:rsidRPr="00EF543A" w:rsidRDefault="00EF543A" w:rsidP="00EF543A">
      <w:pPr>
        <w:widowControl w:val="0"/>
        <w:rPr>
          <w:rFonts w:ascii="Arial" w:hAnsi="Arial" w:cs="Arial"/>
          <w:color w:val="000000"/>
        </w:rPr>
      </w:pPr>
    </w:p>
    <w:p w14:paraId="3967874D" w14:textId="77777777" w:rsidR="00EF543A" w:rsidRPr="00EF543A" w:rsidRDefault="00EF543A" w:rsidP="00EF543A">
      <w:pPr>
        <w:widowControl w:val="0"/>
        <w:shd w:val="clear" w:color="auto" w:fill="FFFFFF"/>
        <w:jc w:val="right"/>
        <w:textAlignment w:val="baseline"/>
        <w:rPr>
          <w:rFonts w:ascii="Arial" w:hAnsi="Arial" w:cs="Arial"/>
          <w:color w:val="000000"/>
        </w:rPr>
      </w:pPr>
      <w:bookmarkStart w:id="1" w:name="_Hlk148429923"/>
      <w:r w:rsidRPr="00EF543A">
        <w:rPr>
          <w:rFonts w:ascii="Arial" w:hAnsi="Arial" w:cs="Arial"/>
          <w:color w:val="000000"/>
        </w:rPr>
        <w:t>Глава Грачевского</w:t>
      </w:r>
    </w:p>
    <w:p w14:paraId="53BE5A81" w14:textId="77777777" w:rsidR="00EF543A" w:rsidRPr="00EF543A" w:rsidRDefault="00EF543A" w:rsidP="00EF543A">
      <w:pPr>
        <w:widowControl w:val="0"/>
        <w:shd w:val="clear" w:color="auto" w:fill="FFFFFF"/>
        <w:jc w:val="right"/>
        <w:textAlignment w:val="baseline"/>
        <w:rPr>
          <w:rFonts w:ascii="Arial" w:hAnsi="Arial" w:cs="Arial"/>
          <w:color w:val="000000"/>
        </w:rPr>
      </w:pPr>
      <w:r w:rsidRPr="00EF543A">
        <w:rPr>
          <w:rFonts w:ascii="Arial" w:hAnsi="Arial" w:cs="Arial"/>
          <w:color w:val="000000"/>
        </w:rPr>
        <w:t>муниципального округа</w:t>
      </w:r>
    </w:p>
    <w:p w14:paraId="48A2F648" w14:textId="77777777" w:rsidR="00EF543A" w:rsidRPr="00EF543A" w:rsidRDefault="00EF543A" w:rsidP="00EF543A">
      <w:pPr>
        <w:widowControl w:val="0"/>
        <w:jc w:val="right"/>
        <w:rPr>
          <w:rFonts w:ascii="Arial" w:hAnsi="Arial" w:cs="Arial"/>
          <w:color w:val="000000"/>
        </w:rPr>
      </w:pPr>
      <w:r w:rsidRPr="00EF543A">
        <w:rPr>
          <w:rFonts w:ascii="Arial" w:hAnsi="Arial" w:cs="Arial"/>
          <w:color w:val="000000"/>
        </w:rPr>
        <w:t>Ставропольского края</w:t>
      </w:r>
    </w:p>
    <w:p w14:paraId="2ECF05D1" w14:textId="77777777" w:rsidR="00EF543A" w:rsidRPr="00EF543A" w:rsidRDefault="00EF543A" w:rsidP="00EF543A">
      <w:pPr>
        <w:widowControl w:val="0"/>
        <w:jc w:val="right"/>
        <w:rPr>
          <w:rFonts w:ascii="Arial" w:hAnsi="Arial" w:cs="Arial"/>
          <w:color w:val="000000"/>
        </w:rPr>
      </w:pPr>
      <w:r w:rsidRPr="00EF543A">
        <w:rPr>
          <w:rFonts w:ascii="Arial" w:hAnsi="Arial" w:cs="Arial"/>
          <w:color w:val="000000"/>
        </w:rPr>
        <w:t>С.Л.ФИЛИЧКИН</w:t>
      </w:r>
      <w:bookmarkEnd w:id="1"/>
    </w:p>
    <w:p w14:paraId="4AB268B3" w14:textId="77777777" w:rsidR="00EF543A" w:rsidRPr="00EF543A" w:rsidRDefault="00EF543A" w:rsidP="00EF543A">
      <w:pPr>
        <w:widowControl w:val="0"/>
        <w:jc w:val="right"/>
        <w:rPr>
          <w:rFonts w:ascii="Arial" w:hAnsi="Arial" w:cs="Arial"/>
          <w:color w:val="000000"/>
        </w:rPr>
      </w:pPr>
    </w:p>
    <w:p w14:paraId="2C0D1A6E" w14:textId="77777777" w:rsidR="00EF543A" w:rsidRPr="00EF543A" w:rsidRDefault="00EF543A" w:rsidP="00EF543A">
      <w:pPr>
        <w:widowControl w:val="0"/>
        <w:jc w:val="right"/>
        <w:rPr>
          <w:rFonts w:ascii="Arial" w:hAnsi="Arial" w:cs="Arial"/>
          <w:color w:val="000000"/>
        </w:rPr>
      </w:pPr>
    </w:p>
    <w:p w14:paraId="4BD6E48D" w14:textId="77777777" w:rsidR="002131E5" w:rsidRPr="00EF543A" w:rsidRDefault="002131E5" w:rsidP="00EF543A">
      <w:pPr>
        <w:widowControl w:val="0"/>
        <w:jc w:val="right"/>
        <w:rPr>
          <w:rFonts w:ascii="Arial" w:hAnsi="Arial" w:cs="Arial"/>
          <w:b/>
          <w:bCs/>
          <w:sz w:val="32"/>
          <w:szCs w:val="32"/>
        </w:rPr>
      </w:pPr>
      <w:r w:rsidRPr="00EF543A">
        <w:rPr>
          <w:rFonts w:ascii="Arial" w:hAnsi="Arial" w:cs="Arial"/>
          <w:b/>
          <w:bCs/>
          <w:sz w:val="32"/>
          <w:szCs w:val="32"/>
        </w:rPr>
        <w:t>Приложение</w:t>
      </w:r>
    </w:p>
    <w:p w14:paraId="0E0AD163" w14:textId="10C210FA" w:rsidR="002131E5" w:rsidRPr="00EF543A" w:rsidRDefault="002131E5" w:rsidP="00EF543A">
      <w:pPr>
        <w:widowControl w:val="0"/>
        <w:jc w:val="right"/>
        <w:rPr>
          <w:rFonts w:ascii="Arial" w:hAnsi="Arial" w:cs="Arial"/>
          <w:b/>
          <w:bCs/>
          <w:sz w:val="32"/>
          <w:szCs w:val="32"/>
        </w:rPr>
      </w:pPr>
      <w:r w:rsidRPr="00EF543A">
        <w:rPr>
          <w:rFonts w:ascii="Arial" w:hAnsi="Arial" w:cs="Arial"/>
          <w:b/>
          <w:bCs/>
          <w:sz w:val="32"/>
          <w:szCs w:val="32"/>
        </w:rPr>
        <w:t>к постановлению администрации</w:t>
      </w:r>
    </w:p>
    <w:p w14:paraId="500F8679" w14:textId="418B1C1B" w:rsidR="002131E5" w:rsidRPr="00EF543A" w:rsidRDefault="002131E5" w:rsidP="00EF543A">
      <w:pPr>
        <w:widowControl w:val="0"/>
        <w:jc w:val="right"/>
        <w:rPr>
          <w:rFonts w:ascii="Arial" w:hAnsi="Arial" w:cs="Arial"/>
          <w:b/>
          <w:bCs/>
          <w:sz w:val="32"/>
          <w:szCs w:val="32"/>
        </w:rPr>
      </w:pPr>
      <w:r w:rsidRPr="00EF543A">
        <w:rPr>
          <w:rFonts w:ascii="Arial" w:hAnsi="Arial" w:cs="Arial"/>
          <w:b/>
          <w:bCs/>
          <w:sz w:val="32"/>
          <w:szCs w:val="32"/>
        </w:rPr>
        <w:t>Грачевского муниципального</w:t>
      </w:r>
    </w:p>
    <w:p w14:paraId="7EA6C30B" w14:textId="77777777" w:rsidR="002131E5" w:rsidRPr="00EF543A" w:rsidRDefault="002131E5" w:rsidP="00EF543A">
      <w:pPr>
        <w:widowControl w:val="0"/>
        <w:jc w:val="right"/>
        <w:rPr>
          <w:rFonts w:ascii="Arial" w:hAnsi="Arial" w:cs="Arial"/>
          <w:b/>
          <w:bCs/>
          <w:sz w:val="32"/>
          <w:szCs w:val="32"/>
        </w:rPr>
      </w:pPr>
      <w:r w:rsidRPr="00EF543A">
        <w:rPr>
          <w:rFonts w:ascii="Arial" w:hAnsi="Arial" w:cs="Arial"/>
          <w:b/>
          <w:bCs/>
          <w:sz w:val="32"/>
          <w:szCs w:val="32"/>
        </w:rPr>
        <w:t>округа Ставропольского края</w:t>
      </w:r>
    </w:p>
    <w:p w14:paraId="5E957D32" w14:textId="62E6046F" w:rsidR="002131E5" w:rsidRPr="00EF543A" w:rsidRDefault="002131E5" w:rsidP="00EF543A">
      <w:pPr>
        <w:widowControl w:val="0"/>
        <w:jc w:val="right"/>
        <w:rPr>
          <w:rFonts w:ascii="Arial" w:hAnsi="Arial" w:cs="Arial"/>
          <w:b/>
          <w:bCs/>
          <w:sz w:val="32"/>
          <w:szCs w:val="32"/>
        </w:rPr>
      </w:pPr>
      <w:r w:rsidRPr="00EF543A">
        <w:rPr>
          <w:rFonts w:ascii="Arial" w:hAnsi="Arial" w:cs="Arial"/>
          <w:b/>
          <w:bCs/>
          <w:sz w:val="32"/>
          <w:szCs w:val="32"/>
        </w:rPr>
        <w:t>от 10.10.2023г. № 898</w:t>
      </w:r>
    </w:p>
    <w:p w14:paraId="27F0DF47" w14:textId="77777777" w:rsidR="002131E5" w:rsidRPr="00EF543A" w:rsidRDefault="002131E5" w:rsidP="00EF543A">
      <w:pPr>
        <w:widowControl w:val="0"/>
        <w:rPr>
          <w:rFonts w:ascii="Arial" w:hAnsi="Arial" w:cs="Arial"/>
          <w:bCs/>
        </w:rPr>
      </w:pPr>
    </w:p>
    <w:p w14:paraId="7C37EF7C" w14:textId="77777777" w:rsidR="002131E5" w:rsidRPr="00EF543A" w:rsidRDefault="002131E5" w:rsidP="00EF543A">
      <w:pPr>
        <w:widowControl w:val="0"/>
        <w:rPr>
          <w:rFonts w:ascii="Arial" w:hAnsi="Arial" w:cs="Arial"/>
          <w:bCs/>
        </w:rPr>
      </w:pPr>
    </w:p>
    <w:p w14:paraId="08EB5A8A" w14:textId="11BD7189" w:rsidR="002131E5" w:rsidRPr="00EF543A" w:rsidRDefault="00EF543A" w:rsidP="00EF543A">
      <w:pPr>
        <w:pStyle w:val="20"/>
        <w:shd w:val="clear" w:color="auto" w:fill="auto"/>
        <w:spacing w:line="240" w:lineRule="auto"/>
        <w:ind w:left="20"/>
        <w:jc w:val="center"/>
        <w:rPr>
          <w:rFonts w:ascii="Arial" w:hAnsi="Arial" w:cs="Arial"/>
          <w:b/>
          <w:bCs/>
          <w:sz w:val="32"/>
          <w:szCs w:val="32"/>
        </w:rPr>
      </w:pPr>
      <w:r w:rsidRPr="00EF543A">
        <w:rPr>
          <w:rFonts w:ascii="Arial" w:hAnsi="Arial" w:cs="Arial"/>
          <w:b/>
          <w:bCs/>
          <w:sz w:val="32"/>
          <w:szCs w:val="32"/>
        </w:rPr>
        <w:t>ПОРЯДОК</w:t>
      </w:r>
    </w:p>
    <w:p w14:paraId="47FD2897" w14:textId="5C948B31" w:rsidR="002131E5" w:rsidRPr="00EF543A" w:rsidRDefault="00EF543A" w:rsidP="00EF543A">
      <w:pPr>
        <w:pStyle w:val="20"/>
        <w:shd w:val="clear" w:color="auto" w:fill="auto"/>
        <w:spacing w:line="240" w:lineRule="auto"/>
        <w:jc w:val="center"/>
        <w:rPr>
          <w:rFonts w:ascii="Arial" w:hAnsi="Arial" w:cs="Arial"/>
          <w:b/>
          <w:bCs/>
          <w:sz w:val="32"/>
          <w:szCs w:val="32"/>
        </w:rPr>
      </w:pPr>
      <w:r w:rsidRPr="00EF543A">
        <w:rPr>
          <w:rFonts w:ascii="Arial" w:hAnsi="Arial" w:cs="Arial"/>
          <w:b/>
          <w:bCs/>
          <w:sz w:val="32"/>
          <w:szCs w:val="32"/>
        </w:rPr>
        <w:t>ИСЧИСЛЕНИЯ СТАЖА РАБОТЫ, ДАЮЩЕГО ПРАВО НА ПОЛУЧЕНИЕ ЕЖЕМЕСЯЧНЫХ НАДБАВОК ЗА ВЫСЛУГУ ЛЕТ РАБОТНИКАМ АДМИНИСТРАЦИИ И ОРГАНОВ АДМИНИСТРАЦИИ ГРАЧЕВСКОГО МУНИЦИПАЛЬНОГО ОКРУГА СТАВРОПОЛЬСКОГО КРАЯ, ЗАМЕЩАЮЩИМ ДОЛЖНОСТИ, НЕ ЯВЛЯЮЩИЕСЯ ДОЛЖНОСТЯМИ МУНИЦИПАЛЬНОЙ СЛУЖБЫ</w:t>
      </w:r>
    </w:p>
    <w:p w14:paraId="0A7C366D" w14:textId="77777777" w:rsidR="002131E5" w:rsidRDefault="002131E5" w:rsidP="00EF543A">
      <w:pPr>
        <w:pStyle w:val="20"/>
        <w:shd w:val="clear" w:color="auto" w:fill="auto"/>
        <w:spacing w:line="240" w:lineRule="auto"/>
        <w:rPr>
          <w:rFonts w:ascii="Arial" w:hAnsi="Arial" w:cs="Arial"/>
          <w:sz w:val="24"/>
          <w:szCs w:val="24"/>
        </w:rPr>
      </w:pPr>
    </w:p>
    <w:p w14:paraId="07003B08" w14:textId="77777777" w:rsidR="00EF543A" w:rsidRPr="00EF543A" w:rsidRDefault="00EF543A" w:rsidP="00EF543A">
      <w:pPr>
        <w:pStyle w:val="20"/>
        <w:shd w:val="clear" w:color="auto" w:fill="auto"/>
        <w:spacing w:line="240" w:lineRule="auto"/>
        <w:rPr>
          <w:rFonts w:ascii="Arial" w:hAnsi="Arial" w:cs="Arial"/>
          <w:sz w:val="24"/>
          <w:szCs w:val="24"/>
        </w:rPr>
      </w:pPr>
    </w:p>
    <w:p w14:paraId="6F505C52" w14:textId="111083AB" w:rsidR="00EF543A" w:rsidRDefault="00EF543A" w:rsidP="00FB1320">
      <w:pPr>
        <w:pStyle w:val="20"/>
        <w:shd w:val="clear" w:color="auto" w:fill="auto"/>
        <w:tabs>
          <w:tab w:val="left" w:pos="1033"/>
        </w:tabs>
        <w:spacing w:line="240" w:lineRule="auto"/>
        <w:ind w:firstLine="567"/>
        <w:rPr>
          <w:rFonts w:ascii="Arial" w:hAnsi="Arial" w:cs="Arial"/>
          <w:sz w:val="24"/>
          <w:szCs w:val="24"/>
        </w:rPr>
      </w:pPr>
      <w:r>
        <w:rPr>
          <w:rFonts w:ascii="Arial" w:hAnsi="Arial" w:cs="Arial"/>
          <w:sz w:val="24"/>
          <w:szCs w:val="24"/>
        </w:rPr>
        <w:t xml:space="preserve">1. </w:t>
      </w:r>
      <w:r w:rsidR="002131E5" w:rsidRPr="00EF543A">
        <w:rPr>
          <w:rFonts w:ascii="Arial" w:hAnsi="Arial" w:cs="Arial"/>
          <w:sz w:val="24"/>
          <w:szCs w:val="24"/>
        </w:rPr>
        <w:t>В стаж работы, дающий право на получение ежемесячных надбавок за выслугу лет работникам администрации и органов администрации Грачевского муниципального округа Ставропольского края, замещающим должности, не являющиеся должностями муниципальной службы (далее – работники органов), включается:</w:t>
      </w:r>
    </w:p>
    <w:p w14:paraId="7CEEDA3A" w14:textId="79D08618" w:rsidR="002131E5" w:rsidRPr="00EF543A" w:rsidRDefault="002131E5" w:rsidP="007238EB">
      <w:pPr>
        <w:pStyle w:val="20"/>
        <w:numPr>
          <w:ilvl w:val="0"/>
          <w:numId w:val="8"/>
        </w:numPr>
        <w:shd w:val="clear" w:color="auto" w:fill="auto"/>
        <w:tabs>
          <w:tab w:val="left" w:pos="1082"/>
        </w:tabs>
        <w:spacing w:line="240" w:lineRule="auto"/>
        <w:ind w:firstLine="567"/>
        <w:rPr>
          <w:rFonts w:ascii="Arial" w:hAnsi="Arial" w:cs="Arial"/>
          <w:sz w:val="24"/>
          <w:szCs w:val="24"/>
        </w:rPr>
      </w:pPr>
      <w:r w:rsidRPr="00EF543A">
        <w:rPr>
          <w:rFonts w:ascii="Arial" w:hAnsi="Arial" w:cs="Arial"/>
          <w:sz w:val="24"/>
          <w:szCs w:val="24"/>
        </w:rPr>
        <w:t>время работы в:</w:t>
      </w:r>
    </w:p>
    <w:p w14:paraId="7236DDBA" w14:textId="4198032C"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14:paraId="3DE50FBF" w14:textId="4DAD6024" w:rsidR="002131E5" w:rsidRPr="00EF543A" w:rsidRDefault="002131E5" w:rsidP="00FB1320">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аппарате Совета Безопасности Российской Федерации; аппарате Совета Обороны Российской Федерации; 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14:paraId="1799F0E0" w14:textId="0F4E1B2D" w:rsidR="002131E5" w:rsidRPr="00EF543A" w:rsidRDefault="002131E5" w:rsidP="00FB1320">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14:paraId="07BA76BA" w14:textId="42753582"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 xml:space="preserve">федеральных органах исполнительной власти, их территориальных органах, </w:t>
      </w:r>
      <w:r w:rsidRPr="00EF543A">
        <w:rPr>
          <w:rFonts w:ascii="Arial" w:hAnsi="Arial" w:cs="Arial"/>
          <w:sz w:val="24"/>
          <w:szCs w:val="24"/>
        </w:rPr>
        <w:lastRenderedPageBreak/>
        <w:t>государственных органах федеральных органов исполнительной власти и государственных органах при федеральных органах исполнительной власти;</w:t>
      </w:r>
    </w:p>
    <w:p w14:paraId="17697DA3"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
    <w:p w14:paraId="4505954E"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w:t>
      </w:r>
    </w:p>
    <w:p w14:paraId="023DA8EE"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Беларуси и России и Секретариате Парламентского Собрания Союза Беларуси и России и органах Союзного государства и их аппаратах;</w:t>
      </w:r>
    </w:p>
    <w:p w14:paraId="128672E7" w14:textId="77777777" w:rsidR="002131E5" w:rsidRPr="00EF543A" w:rsidRDefault="002131E5" w:rsidP="00FB1320">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аппарате Конституционного Суда Российской Федерации; 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
    <w:p w14:paraId="4AF2C37D" w14:textId="2653759B" w:rsidR="002131E5" w:rsidRPr="00EF543A" w:rsidRDefault="002131E5" w:rsidP="00FB1320">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
    <w:p w14:paraId="5E426C66"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аппаратах Генеральной прокуратуры Российской Федерации, прокуратуры субъекта Российской Федерации, прокуратуры города (района);</w:t>
      </w:r>
    </w:p>
    <w:p w14:paraId="354564AA" w14:textId="4C988C64"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 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 военные); аппарате Счетной палаты Российской Федерации;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14:paraId="42339EE8"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аппарате Центральной избирательной комиссии Российской Федерации;</w:t>
      </w:r>
    </w:p>
    <w:p w14:paraId="5163F941" w14:textId="134EC833"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Судебном департаменте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14:paraId="035E1DB1"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рабочем аппарате Уполномоченного по правам человека в Российской Федерации;</w:t>
      </w:r>
    </w:p>
    <w:p w14:paraId="4CA5B211" w14:textId="50630745"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 xml:space="preserve">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w:t>
      </w:r>
      <w:r w:rsidRPr="00EF543A">
        <w:rPr>
          <w:rFonts w:ascii="Arial" w:hAnsi="Arial" w:cs="Arial"/>
          <w:sz w:val="24"/>
          <w:szCs w:val="24"/>
        </w:rPr>
        <w:lastRenderedPageBreak/>
        <w:t>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14:paraId="0BAD1ACF"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органах местного самоуправления;</w:t>
      </w:r>
    </w:p>
    <w:p w14:paraId="0AEA2881" w14:textId="58FD6A0D"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5420A445" w14:textId="40D5F971" w:rsidR="002131E5" w:rsidRPr="00EF543A" w:rsidRDefault="007238EB" w:rsidP="007238EB">
      <w:pPr>
        <w:pStyle w:val="20"/>
        <w:numPr>
          <w:ilvl w:val="0"/>
          <w:numId w:val="9"/>
        </w:numPr>
        <w:shd w:val="clear" w:color="auto" w:fill="auto"/>
        <w:tabs>
          <w:tab w:val="left" w:pos="1103"/>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работы по 31 декабря 1991 года в:</w:t>
      </w:r>
    </w:p>
    <w:p w14:paraId="034AC8E1"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аппарате Президента СССР; аппарате Президента РСФСР; органах го</w:t>
      </w:r>
      <w:r w:rsidRPr="00EF543A">
        <w:rPr>
          <w:rFonts w:ascii="Arial" w:hAnsi="Arial" w:cs="Arial"/>
          <w:sz w:val="24"/>
          <w:szCs w:val="24"/>
        </w:rPr>
        <w:softHyphen/>
        <w:t>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14:paraId="67092319" w14:textId="0CDA674B"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14:paraId="64945B3C" w14:textId="0E043048"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14:paraId="2A7D05E2"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министерствах и ведомствах СССР, союзных и автономных республик и их органах на территории СССР;</w:t>
      </w:r>
    </w:p>
    <w:p w14:paraId="195776F6" w14:textId="613C45A9"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
    <w:p w14:paraId="4B7B7643" w14:textId="2244EDC0"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Комитете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14:paraId="5A74B956"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советах народного хозяйства всех уровней;</w:t>
      </w:r>
    </w:p>
    <w:p w14:paraId="4AF6FFA5" w14:textId="790725E0"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lastRenderedPageBreak/>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
    <w:p w14:paraId="00BA29E6" w14:textId="49619D77" w:rsidR="002131E5" w:rsidRPr="00EF543A" w:rsidRDefault="007238EB" w:rsidP="00EF543A">
      <w:pPr>
        <w:pStyle w:val="20"/>
        <w:numPr>
          <w:ilvl w:val="0"/>
          <w:numId w:val="3"/>
        </w:numPr>
        <w:shd w:val="clear" w:color="auto" w:fill="auto"/>
        <w:tabs>
          <w:tab w:val="left" w:pos="1069"/>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14:paraId="00E5FE94" w14:textId="4CE43542" w:rsidR="002131E5" w:rsidRPr="00EF543A" w:rsidRDefault="007238EB" w:rsidP="00EF543A">
      <w:pPr>
        <w:pStyle w:val="20"/>
        <w:numPr>
          <w:ilvl w:val="0"/>
          <w:numId w:val="3"/>
        </w:numPr>
        <w:shd w:val="clear" w:color="auto" w:fill="auto"/>
        <w:tabs>
          <w:tab w:val="left" w:pos="1130"/>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работы в аппарате:</w:t>
      </w:r>
    </w:p>
    <w:p w14:paraId="126412B7" w14:textId="77777777" w:rsidR="002131E5" w:rsidRPr="00EF543A" w:rsidRDefault="002131E5" w:rsidP="00EF543A">
      <w:pPr>
        <w:pStyle w:val="30"/>
        <w:shd w:val="clear" w:color="auto" w:fill="auto"/>
        <w:spacing w:line="240" w:lineRule="auto"/>
        <w:ind w:firstLine="567"/>
        <w:rPr>
          <w:rFonts w:ascii="Arial" w:hAnsi="Arial" w:cs="Arial"/>
          <w:sz w:val="24"/>
          <w:szCs w:val="24"/>
        </w:rPr>
      </w:pPr>
      <w:r w:rsidRPr="00EF543A">
        <w:rPr>
          <w:rFonts w:ascii="Arial" w:hAnsi="Arial" w:cs="Arial"/>
          <w:i w:val="0"/>
          <w:sz w:val="24"/>
          <w:szCs w:val="24"/>
        </w:rPr>
        <w:t>профсоюзных органов</w:t>
      </w:r>
      <w:r w:rsidRPr="00EF543A">
        <w:rPr>
          <w:rStyle w:val="31"/>
          <w:rFonts w:ascii="Arial" w:hAnsi="Arial" w:cs="Arial"/>
          <w:sz w:val="24"/>
          <w:szCs w:val="24"/>
        </w:rPr>
        <w:t xml:space="preserve"> всех </w:t>
      </w:r>
      <w:r w:rsidRPr="00EF543A">
        <w:rPr>
          <w:rFonts w:ascii="Arial" w:hAnsi="Arial" w:cs="Arial"/>
          <w:i w:val="0"/>
          <w:sz w:val="24"/>
          <w:szCs w:val="24"/>
        </w:rPr>
        <w:t xml:space="preserve">уровней (до 31 декабря 1991 года), а также </w:t>
      </w:r>
      <w:r w:rsidRPr="00EF543A">
        <w:rPr>
          <w:rStyle w:val="31"/>
          <w:rFonts w:ascii="Arial" w:hAnsi="Arial" w:cs="Arial"/>
          <w:sz w:val="24"/>
          <w:szCs w:val="24"/>
        </w:rPr>
        <w:t>на освобожденных выборных должностях этих органов;</w:t>
      </w:r>
    </w:p>
    <w:p w14:paraId="242EB622" w14:textId="77777777" w:rsidR="002131E5" w:rsidRPr="00EF543A" w:rsidRDefault="002131E5" w:rsidP="00EF543A">
      <w:pPr>
        <w:pStyle w:val="20"/>
        <w:shd w:val="clear" w:color="auto" w:fill="auto"/>
        <w:spacing w:line="240" w:lineRule="auto"/>
        <w:ind w:firstLine="567"/>
        <w:rPr>
          <w:rFonts w:ascii="Arial" w:hAnsi="Arial" w:cs="Arial"/>
          <w:sz w:val="24"/>
          <w:szCs w:val="24"/>
        </w:rPr>
      </w:pPr>
      <w:r w:rsidRPr="00EF543A">
        <w:rPr>
          <w:rFonts w:ascii="Arial" w:hAnsi="Arial" w:cs="Arial"/>
          <w:sz w:val="24"/>
          <w:szCs w:val="24"/>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14:paraId="2F0DF1A9" w14:textId="69DC0508" w:rsidR="002131E5" w:rsidRPr="00EF543A" w:rsidRDefault="007238EB" w:rsidP="00EF543A">
      <w:pPr>
        <w:pStyle w:val="20"/>
        <w:numPr>
          <w:ilvl w:val="0"/>
          <w:numId w:val="3"/>
        </w:numPr>
        <w:shd w:val="clear" w:color="auto" w:fill="auto"/>
        <w:tabs>
          <w:tab w:val="left" w:pos="1083"/>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работы на выборных должностях на постоянной основе в государственных органах;</w:t>
      </w:r>
    </w:p>
    <w:p w14:paraId="44FC9E2C" w14:textId="38B9FEDD" w:rsidR="002131E5" w:rsidRPr="00EF543A" w:rsidRDefault="007238EB" w:rsidP="00EF543A">
      <w:pPr>
        <w:pStyle w:val="20"/>
        <w:numPr>
          <w:ilvl w:val="0"/>
          <w:numId w:val="3"/>
        </w:numPr>
        <w:shd w:val="clear" w:color="auto" w:fill="auto"/>
        <w:tabs>
          <w:tab w:val="left" w:pos="1076"/>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работы в качестве освобожденных работников профсоюзных организаций в аппаратах государственных органов;</w:t>
      </w:r>
    </w:p>
    <w:p w14:paraId="2A4CE1E7" w14:textId="527340E5" w:rsidR="002131E5" w:rsidRPr="00EF543A" w:rsidRDefault="007238EB" w:rsidP="00EF543A">
      <w:pPr>
        <w:pStyle w:val="20"/>
        <w:numPr>
          <w:ilvl w:val="0"/>
          <w:numId w:val="3"/>
        </w:numPr>
        <w:shd w:val="clear" w:color="auto" w:fill="auto"/>
        <w:tabs>
          <w:tab w:val="left" w:pos="1098"/>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628329E4" w14:textId="43B0089B" w:rsidR="002131E5" w:rsidRPr="0071535B" w:rsidRDefault="007238EB" w:rsidP="0071535B">
      <w:pPr>
        <w:pStyle w:val="20"/>
        <w:numPr>
          <w:ilvl w:val="0"/>
          <w:numId w:val="3"/>
        </w:numPr>
        <w:shd w:val="clear" w:color="auto" w:fill="auto"/>
        <w:tabs>
          <w:tab w:val="left" w:pos="1090"/>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 xml:space="preserve">время обучения работников государственных органов в учебных </w:t>
      </w:r>
      <w:r w:rsidR="002131E5" w:rsidRPr="0071535B">
        <w:rPr>
          <w:rFonts w:ascii="Arial" w:hAnsi="Arial" w:cs="Arial"/>
          <w:sz w:val="24"/>
          <w:szCs w:val="24"/>
        </w:rPr>
        <w:t>заведениях, осуществляющих переподготовку, повышение квалификации, если они работали в этих органах до поступления на учебу;</w:t>
      </w:r>
    </w:p>
    <w:p w14:paraId="5CEAFAE6" w14:textId="113B41F5" w:rsidR="002131E5" w:rsidRPr="00EF543A" w:rsidRDefault="007238EB" w:rsidP="00EF543A">
      <w:pPr>
        <w:pStyle w:val="20"/>
        <w:numPr>
          <w:ilvl w:val="0"/>
          <w:numId w:val="3"/>
        </w:numPr>
        <w:shd w:val="clear" w:color="auto" w:fill="auto"/>
        <w:tabs>
          <w:tab w:val="left" w:pos="1083"/>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контролю за оборотом наркотических средств и психотропных веществ на должностях рядового, младшего и начальствующего состава;</w:t>
      </w:r>
    </w:p>
    <w:p w14:paraId="3DA8390C" w14:textId="295E09BB" w:rsidR="002131E5" w:rsidRPr="00EF543A" w:rsidRDefault="007238EB" w:rsidP="00EF543A">
      <w:pPr>
        <w:pStyle w:val="20"/>
        <w:numPr>
          <w:ilvl w:val="0"/>
          <w:numId w:val="3"/>
        </w:numPr>
        <w:shd w:val="clear" w:color="auto" w:fill="auto"/>
        <w:tabs>
          <w:tab w:val="left" w:pos="1198"/>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p>
    <w:p w14:paraId="79A165FC" w14:textId="613F003C" w:rsidR="002131E5" w:rsidRPr="00EF543A" w:rsidRDefault="00FB1320" w:rsidP="00FB1320">
      <w:pPr>
        <w:pStyle w:val="20"/>
        <w:numPr>
          <w:ilvl w:val="0"/>
          <w:numId w:val="10"/>
        </w:numPr>
        <w:shd w:val="clear" w:color="auto" w:fill="auto"/>
        <w:tabs>
          <w:tab w:val="left" w:pos="1198"/>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для выполнения должностных обязанностей в соответствии с должностной инструкцией работника органа МСУ. Периоды работы в указанных должностях в совокупности не должны превышать пять лет.</w:t>
      </w:r>
    </w:p>
    <w:p w14:paraId="3FD27294" w14:textId="49ED3B74" w:rsidR="002131E5" w:rsidRPr="00EF543A" w:rsidRDefault="00FB1320" w:rsidP="00FB1320">
      <w:pPr>
        <w:pStyle w:val="20"/>
        <w:numPr>
          <w:ilvl w:val="0"/>
          <w:numId w:val="10"/>
        </w:numPr>
        <w:shd w:val="clear" w:color="auto" w:fill="auto"/>
        <w:tabs>
          <w:tab w:val="left" w:pos="1044"/>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Стаж работы в районах Крайнего Севера, приравненных к ним мест</w:t>
      </w:r>
      <w:r w:rsidR="002131E5" w:rsidRPr="00EF543A">
        <w:rPr>
          <w:rFonts w:ascii="Arial" w:hAnsi="Arial" w:cs="Arial"/>
          <w:sz w:val="24"/>
          <w:szCs w:val="24"/>
        </w:rPr>
        <w:softHyphen/>
        <w:t>ностях, в южных районах Восточной Сибири и Дальнего Востока, дающий право на получение ежемесячной надбавки за выслугу лет, исчисляется год за год.</w:t>
      </w:r>
    </w:p>
    <w:p w14:paraId="438120DF" w14:textId="4D27F5E0" w:rsidR="002131E5" w:rsidRPr="00EF543A" w:rsidRDefault="00FB1320" w:rsidP="00FB1320">
      <w:pPr>
        <w:pStyle w:val="20"/>
        <w:numPr>
          <w:ilvl w:val="0"/>
          <w:numId w:val="10"/>
        </w:numPr>
        <w:shd w:val="clear" w:color="auto" w:fill="auto"/>
        <w:tabs>
          <w:tab w:val="left" w:pos="1044"/>
        </w:tabs>
        <w:spacing w:line="240" w:lineRule="auto"/>
        <w:ind w:firstLine="567"/>
        <w:rPr>
          <w:rFonts w:ascii="Arial" w:hAnsi="Arial" w:cs="Arial"/>
          <w:sz w:val="24"/>
          <w:szCs w:val="24"/>
        </w:rPr>
      </w:pPr>
      <w:r>
        <w:rPr>
          <w:rFonts w:ascii="Arial" w:hAnsi="Arial" w:cs="Arial"/>
          <w:sz w:val="24"/>
          <w:szCs w:val="24"/>
        </w:rPr>
        <w:t xml:space="preserve"> </w:t>
      </w:r>
      <w:r w:rsidR="002131E5" w:rsidRPr="00EF543A">
        <w:rPr>
          <w:rFonts w:ascii="Arial" w:hAnsi="Arial" w:cs="Arial"/>
          <w:sz w:val="24"/>
          <w:szCs w:val="24"/>
        </w:rPr>
        <w:t>Стаж работы, дающий право на выплату ежемесячной надбавки за выслугу лет работникам органов МСУ, определяется комиссией по установлению трудового стажа, состав которой утверждается правовым актом администрации, органа администрации Грачевского муниципального округа Ставропольского края.</w:t>
      </w:r>
    </w:p>
    <w:sectPr w:rsidR="002131E5" w:rsidRPr="00EF543A" w:rsidSect="00EF543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B32"/>
    <w:multiLevelType w:val="multilevel"/>
    <w:tmpl w:val="F5A4337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147B41"/>
    <w:multiLevelType w:val="multilevel"/>
    <w:tmpl w:val="6876FA8E"/>
    <w:lvl w:ilvl="0">
      <w:start w:val="1"/>
      <w:numFmt w:val="decimal"/>
      <w:lvlText w:val="%1."/>
      <w:lvlJc w:val="left"/>
      <w:pPr>
        <w:ind w:left="1525"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935" w:hanging="1800"/>
      </w:pPr>
      <w:rPr>
        <w:rFonts w:hint="default"/>
      </w:rPr>
    </w:lvl>
    <w:lvl w:ilvl="8">
      <w:start w:val="1"/>
      <w:numFmt w:val="decimal"/>
      <w:lvlText w:val="%1.%2.%3.%4.%5.%6.%7.%8.%9."/>
      <w:lvlJc w:val="left"/>
      <w:pPr>
        <w:ind w:left="3295" w:hanging="2160"/>
      </w:pPr>
      <w:rPr>
        <w:rFonts w:hint="default"/>
      </w:rPr>
    </w:lvl>
  </w:abstractNum>
  <w:abstractNum w:abstractNumId="2" w15:restartNumberingAfterBreak="0">
    <w:nsid w:val="041D6C53"/>
    <w:multiLevelType w:val="multilevel"/>
    <w:tmpl w:val="6876FA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A855BD"/>
    <w:multiLevelType w:val="multilevel"/>
    <w:tmpl w:val="A3A68E70"/>
    <w:lvl w:ilvl="0">
      <w:start w:val="1"/>
      <w:numFmt w:val="decimal"/>
      <w:lvlText w:val="%1."/>
      <w:lvlJc w:val="left"/>
      <w:pPr>
        <w:ind w:left="390" w:hanging="39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F70091"/>
    <w:multiLevelType w:val="multilevel"/>
    <w:tmpl w:val="DE4EE2FC"/>
    <w:lvl w:ilvl="0">
      <w:start w:val="1"/>
      <w:numFmt w:val="decimal"/>
      <w:lvlText w:val="%1."/>
      <w:lvlJc w:val="left"/>
      <w:pPr>
        <w:ind w:left="0" w:firstLine="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15:restartNumberingAfterBreak="0">
    <w:nsid w:val="0CF71E50"/>
    <w:multiLevelType w:val="hybridMultilevel"/>
    <w:tmpl w:val="4E4E7E78"/>
    <w:lvl w:ilvl="0" w:tplc="5C5C8C66">
      <w:start w:val="1"/>
      <w:numFmt w:val="decimal"/>
      <w:suff w:val="space"/>
      <w:lvlText w:val="%1)"/>
      <w:lvlJc w:val="left"/>
      <w:pPr>
        <w:ind w:left="0" w:firstLine="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15:restartNumberingAfterBreak="0">
    <w:nsid w:val="1CBB56A5"/>
    <w:multiLevelType w:val="hybridMultilevel"/>
    <w:tmpl w:val="51D61752"/>
    <w:lvl w:ilvl="0" w:tplc="73424B9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2C4915B6"/>
    <w:multiLevelType w:val="hybridMultilevel"/>
    <w:tmpl w:val="AA609F0C"/>
    <w:lvl w:ilvl="0" w:tplc="E92015D4">
      <w:start w:val="2"/>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5103A"/>
    <w:multiLevelType w:val="multilevel"/>
    <w:tmpl w:val="01F0CD5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2C43731"/>
    <w:multiLevelType w:val="multilevel"/>
    <w:tmpl w:val="34D06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2558878">
    <w:abstractNumId w:val="4"/>
  </w:num>
  <w:num w:numId="2" w16cid:durableId="1841431049">
    <w:abstractNumId w:val="9"/>
  </w:num>
  <w:num w:numId="3" w16cid:durableId="131486494">
    <w:abstractNumId w:val="8"/>
  </w:num>
  <w:num w:numId="4" w16cid:durableId="1522277968">
    <w:abstractNumId w:val="1"/>
  </w:num>
  <w:num w:numId="5" w16cid:durableId="1316641974">
    <w:abstractNumId w:val="3"/>
  </w:num>
  <w:num w:numId="6" w16cid:durableId="54278803">
    <w:abstractNumId w:val="2"/>
  </w:num>
  <w:num w:numId="7" w16cid:durableId="206720213">
    <w:abstractNumId w:val="6"/>
  </w:num>
  <w:num w:numId="8" w16cid:durableId="982153774">
    <w:abstractNumId w:val="5"/>
  </w:num>
  <w:num w:numId="9" w16cid:durableId="1285622280">
    <w:abstractNumId w:val="0"/>
  </w:num>
  <w:num w:numId="10" w16cid:durableId="64358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7F"/>
    <w:rsid w:val="002131E5"/>
    <w:rsid w:val="0071535B"/>
    <w:rsid w:val="007238EB"/>
    <w:rsid w:val="00E4227F"/>
    <w:rsid w:val="00EF543A"/>
    <w:rsid w:val="00F93190"/>
    <w:rsid w:val="00FB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19F7"/>
  <w15:chartTrackingRefBased/>
  <w15:docId w15:val="{B6160E1B-B9EF-4A7D-B395-C18462CA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E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1E5"/>
  </w:style>
  <w:style w:type="paragraph" w:customStyle="1" w:styleId="Standard">
    <w:name w:val="Standard"/>
    <w:uiPriority w:val="99"/>
    <w:semiHidden/>
    <w:rsid w:val="002131E5"/>
    <w:pPr>
      <w:widowControl w:val="0"/>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paragraph" w:customStyle="1" w:styleId="ConsPlusNormal">
    <w:name w:val="ConsPlusNormal"/>
    <w:next w:val="Standard"/>
    <w:uiPriority w:val="99"/>
    <w:semiHidden/>
    <w:rsid w:val="002131E5"/>
    <w:pPr>
      <w:widowControl w:val="0"/>
      <w:suppressAutoHyphens/>
      <w:autoSpaceDE w:val="0"/>
      <w:autoSpaceDN w:val="0"/>
      <w:spacing w:after="0" w:line="240" w:lineRule="auto"/>
      <w:ind w:firstLine="720"/>
    </w:pPr>
    <w:rPr>
      <w:rFonts w:ascii="Arial" w:eastAsia="Arial" w:hAnsi="Arial" w:cs="Arial"/>
      <w:kern w:val="3"/>
      <w:sz w:val="20"/>
      <w:szCs w:val="20"/>
      <w:lang w:eastAsia="ja-JP" w:bidi="fa-IR"/>
      <w14:ligatures w14:val="none"/>
    </w:rPr>
  </w:style>
  <w:style w:type="paragraph" w:customStyle="1" w:styleId="ConsPlusTitle">
    <w:name w:val="ConsPlusTitle"/>
    <w:basedOn w:val="Standard"/>
    <w:next w:val="ConsPlusNormal"/>
    <w:uiPriority w:val="99"/>
    <w:semiHidden/>
    <w:rsid w:val="002131E5"/>
    <w:pPr>
      <w:autoSpaceDE w:val="0"/>
    </w:pPr>
    <w:rPr>
      <w:rFonts w:ascii="Arial" w:eastAsia="Arial" w:hAnsi="Arial" w:cs="Arial"/>
      <w:b/>
      <w:bCs/>
      <w:sz w:val="20"/>
      <w:szCs w:val="20"/>
      <w:lang w:val="ru-RU" w:eastAsia="en-US" w:bidi="en-US"/>
    </w:rPr>
  </w:style>
  <w:style w:type="character" w:customStyle="1" w:styleId="2">
    <w:name w:val="Основной текст (2)_"/>
    <w:basedOn w:val="a0"/>
    <w:link w:val="20"/>
    <w:rsid w:val="002131E5"/>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2131E5"/>
    <w:rPr>
      <w:rFonts w:ascii="Times New Roman" w:eastAsia="Times New Roman" w:hAnsi="Times New Roman" w:cs="Times New Roman"/>
      <w:i/>
      <w:iCs/>
      <w:sz w:val="28"/>
      <w:szCs w:val="28"/>
      <w:shd w:val="clear" w:color="auto" w:fill="FFFFFF"/>
    </w:rPr>
  </w:style>
  <w:style w:type="character" w:customStyle="1" w:styleId="31">
    <w:name w:val="Основной текст (3) + Не курсив"/>
    <w:basedOn w:val="3"/>
    <w:rsid w:val="002131E5"/>
    <w:rPr>
      <w:rFonts w:ascii="Times New Roman" w:eastAsia="Times New Roman" w:hAnsi="Times New Roman" w:cs="Times New Roman"/>
      <w:i/>
      <w:iCs/>
      <w:color w:val="000000"/>
      <w:w w:val="100"/>
      <w:position w:val="0"/>
      <w:sz w:val="28"/>
      <w:szCs w:val="28"/>
      <w:shd w:val="clear" w:color="auto" w:fill="FFFFFF"/>
      <w:lang w:val="ru-RU" w:eastAsia="ru-RU" w:bidi="ru-RU"/>
    </w:rPr>
  </w:style>
  <w:style w:type="paragraph" w:customStyle="1" w:styleId="20">
    <w:name w:val="Основной текст (2)"/>
    <w:basedOn w:val="a"/>
    <w:link w:val="2"/>
    <w:rsid w:val="002131E5"/>
    <w:pPr>
      <w:widowControl w:val="0"/>
      <w:shd w:val="clear" w:color="auto" w:fill="FFFFFF"/>
      <w:spacing w:line="252" w:lineRule="exact"/>
      <w:jc w:val="both"/>
    </w:pPr>
    <w:rPr>
      <w:kern w:val="2"/>
      <w:sz w:val="28"/>
      <w:szCs w:val="28"/>
      <w:lang w:eastAsia="en-US"/>
      <w14:ligatures w14:val="standardContextual"/>
    </w:rPr>
  </w:style>
  <w:style w:type="paragraph" w:customStyle="1" w:styleId="30">
    <w:name w:val="Основной текст (3)"/>
    <w:basedOn w:val="a"/>
    <w:link w:val="3"/>
    <w:rsid w:val="002131E5"/>
    <w:pPr>
      <w:widowControl w:val="0"/>
      <w:shd w:val="clear" w:color="auto" w:fill="FFFFFF"/>
      <w:spacing w:line="324" w:lineRule="exact"/>
      <w:ind w:firstLine="760"/>
      <w:jc w:val="both"/>
    </w:pPr>
    <w:rPr>
      <w:i/>
      <w:iCs/>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4</cp:revision>
  <dcterms:created xsi:type="dcterms:W3CDTF">2023-10-12T12:40:00Z</dcterms:created>
  <dcterms:modified xsi:type="dcterms:W3CDTF">2023-10-19T10:26:00Z</dcterms:modified>
</cp:coreProperties>
</file>